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F195C" w14:textId="77777777" w:rsidR="00252AA8" w:rsidRPr="00341FB2" w:rsidRDefault="00252AA8" w:rsidP="000A5D37">
      <w:pPr>
        <w:pStyle w:val="Title"/>
        <w:rPr>
          <w:rStyle w:val="BookTitle"/>
          <w:b/>
          <w:bCs/>
          <w:smallCaps/>
          <w:spacing w:val="0"/>
          <w:sz w:val="28"/>
          <w:szCs w:val="32"/>
        </w:rPr>
      </w:pPr>
      <w:r w:rsidRPr="00341FB2">
        <w:rPr>
          <w:rStyle w:val="BookTitle"/>
          <w:b/>
          <w:bCs/>
          <w:smallCaps/>
          <w:spacing w:val="0"/>
          <w:sz w:val="28"/>
          <w:szCs w:val="32"/>
        </w:rPr>
        <w:t>Tender specifications</w:t>
      </w:r>
    </w:p>
    <w:p w14:paraId="74BCA0CE" w14:textId="77777777" w:rsidR="00252AA8" w:rsidRPr="00341FB2" w:rsidRDefault="00252AA8" w:rsidP="000A5D37">
      <w:pPr>
        <w:pStyle w:val="Title"/>
        <w:rPr>
          <w:rStyle w:val="BookTitle"/>
          <w:b/>
          <w:bCs/>
          <w:smallCaps/>
          <w:spacing w:val="0"/>
          <w:sz w:val="28"/>
          <w:szCs w:val="32"/>
        </w:rPr>
      </w:pPr>
      <w:r w:rsidRPr="00341FB2">
        <w:rPr>
          <w:rStyle w:val="BookTitle"/>
          <w:b/>
          <w:bCs/>
          <w:smallCaps/>
          <w:spacing w:val="0"/>
          <w:sz w:val="28"/>
          <w:szCs w:val="32"/>
        </w:rPr>
        <w:t>Attached to the Invitation to tender</w:t>
      </w:r>
    </w:p>
    <w:p w14:paraId="46F038C7" w14:textId="77777777" w:rsidR="00252AA8" w:rsidRPr="00341FB2" w:rsidRDefault="00252AA8" w:rsidP="000A5D37">
      <w:pPr>
        <w:pStyle w:val="Title"/>
        <w:rPr>
          <w:rStyle w:val="BookTitle"/>
          <w:b/>
          <w:bCs/>
          <w:smallCaps/>
          <w:spacing w:val="0"/>
          <w:sz w:val="28"/>
          <w:szCs w:val="32"/>
        </w:rPr>
      </w:pPr>
      <w:r w:rsidRPr="00341FB2">
        <w:rPr>
          <w:rStyle w:val="BookTitle"/>
          <w:b/>
          <w:bCs/>
          <w:smallCaps/>
          <w:spacing w:val="0"/>
          <w:sz w:val="28"/>
          <w:szCs w:val="32"/>
        </w:rPr>
        <w:t>Invitation to tender N° EMSA/OP/10/2015 for the purchase of multifunctional devices, printers and their associated maintenance</w:t>
      </w:r>
    </w:p>
    <w:p w14:paraId="08BEFD51" w14:textId="77777777" w:rsidR="00252AA8" w:rsidRPr="00024155" w:rsidRDefault="00252AA8" w:rsidP="000A5D37">
      <w:pPr>
        <w:pStyle w:val="Title"/>
        <w:spacing w:before="0" w:after="0"/>
        <w:rPr>
          <w:sz w:val="20"/>
        </w:rPr>
      </w:pPr>
    </w:p>
    <w:p w14:paraId="2208C9CB" w14:textId="77777777" w:rsidR="00252AA8" w:rsidRPr="00B94590" w:rsidRDefault="00252AA8" w:rsidP="000A5D37">
      <w:pPr>
        <w:pStyle w:val="Heading1"/>
        <w:spacing w:line="276" w:lineRule="auto"/>
        <w:jc w:val="both"/>
      </w:pPr>
      <w:r w:rsidRPr="00B94590">
        <w:t>Introduction</w:t>
      </w:r>
    </w:p>
    <w:p w14:paraId="46324185" w14:textId="284CCF2E" w:rsidR="00252AA8" w:rsidRDefault="00252AA8" w:rsidP="000A5D37">
      <w:pPr>
        <w:pStyle w:val="MyEMSANormal"/>
        <w:spacing w:line="276" w:lineRule="auto"/>
        <w:jc w:val="both"/>
      </w:pPr>
      <w:r w:rsidRPr="00EB4F8D">
        <w:t xml:space="preserve">The European Maritime </w:t>
      </w:r>
      <w:r w:rsidRPr="000460A4">
        <w:t>Safety</w:t>
      </w:r>
      <w:r w:rsidRPr="00EB4F8D">
        <w:t xml:space="preserve"> Agency (EMSA) was established under Regulation 1406/2002/EC for the purpose of ensuring a high, uniform and effective level of maritime safety. </w:t>
      </w:r>
      <w:r w:rsidR="0061438D" w:rsidRPr="0061438D">
        <w:rPr>
          <w:lang w:val="en-US"/>
        </w:rPr>
        <w:t xml:space="preserve">Among its tasks, the Agency needs to ensure the efficient internal functioning of the organization; in this scope it is important to assure the channels to acquire </w:t>
      </w:r>
      <w:r w:rsidR="0061438D">
        <w:rPr>
          <w:lang w:val="en-US"/>
        </w:rPr>
        <w:t xml:space="preserve">office </w:t>
      </w:r>
      <w:r w:rsidR="0061438D" w:rsidRPr="0061438D">
        <w:rPr>
          <w:lang w:val="en-US"/>
        </w:rPr>
        <w:t xml:space="preserve">equipment </w:t>
      </w:r>
      <w:r w:rsidR="0061438D">
        <w:rPr>
          <w:lang w:val="en-US"/>
        </w:rPr>
        <w:t xml:space="preserve">to allow </w:t>
      </w:r>
      <w:r w:rsidR="0061438D" w:rsidRPr="0061438D">
        <w:rPr>
          <w:lang w:val="en-US"/>
        </w:rPr>
        <w:t xml:space="preserve">for staff </w:t>
      </w:r>
      <w:r w:rsidR="0061438D">
        <w:rPr>
          <w:lang w:val="en-US"/>
        </w:rPr>
        <w:t>to fulfill their daily work efficiently</w:t>
      </w:r>
      <w:r w:rsidR="0061438D" w:rsidRPr="0061438D">
        <w:rPr>
          <w:lang w:val="en-US"/>
        </w:rPr>
        <w:t>.</w:t>
      </w:r>
    </w:p>
    <w:p w14:paraId="11085DD1" w14:textId="77777777" w:rsidR="00252AA8" w:rsidRPr="00EB4F8D" w:rsidRDefault="00252AA8" w:rsidP="000A5D37">
      <w:pPr>
        <w:pStyle w:val="MyEMSANormal"/>
        <w:spacing w:line="276" w:lineRule="auto"/>
        <w:jc w:val="both"/>
      </w:pPr>
    </w:p>
    <w:p w14:paraId="0903CDE1" w14:textId="77777777" w:rsidR="00252AA8" w:rsidRPr="00D03584" w:rsidRDefault="00252AA8" w:rsidP="000A5D37">
      <w:pPr>
        <w:pStyle w:val="Heading1"/>
        <w:spacing w:line="276" w:lineRule="auto"/>
        <w:jc w:val="both"/>
      </w:pPr>
      <w:r w:rsidRPr="00ED0A81">
        <w:t>Objective</w:t>
      </w:r>
      <w:r w:rsidRPr="00D03584">
        <w:t>, scope and description of the contract</w:t>
      </w:r>
    </w:p>
    <w:p w14:paraId="71FDF7FE" w14:textId="77777777" w:rsidR="00252AA8" w:rsidRDefault="00252AA8" w:rsidP="000A5D37">
      <w:pPr>
        <w:pStyle w:val="MyEMSANormal"/>
        <w:spacing w:line="276" w:lineRule="auto"/>
        <w:jc w:val="both"/>
      </w:pPr>
      <w:r w:rsidRPr="00EB4F8D">
        <w:t>The purpose of this call for tender is to conclude a framework contract for purchasing multifunctional devices and printers, including options, accessories, maintenance and related services.</w:t>
      </w:r>
      <w:r>
        <w:t xml:space="preserve"> </w:t>
      </w:r>
    </w:p>
    <w:p w14:paraId="371FC183" w14:textId="77777777" w:rsidR="00252AA8" w:rsidRPr="00EB4F8D" w:rsidRDefault="00252AA8" w:rsidP="000A5D37">
      <w:pPr>
        <w:pStyle w:val="MyEMSANormal"/>
        <w:spacing w:line="276" w:lineRule="auto"/>
        <w:jc w:val="both"/>
      </w:pPr>
    </w:p>
    <w:p w14:paraId="584F8A31" w14:textId="77777777" w:rsidR="00252AA8" w:rsidRDefault="00252AA8" w:rsidP="000A5D37">
      <w:pPr>
        <w:pStyle w:val="Heading1"/>
        <w:spacing w:line="276" w:lineRule="auto"/>
        <w:jc w:val="both"/>
      </w:pPr>
      <w:r w:rsidRPr="00D03584">
        <w:t>Description of the items to be purchased</w:t>
      </w:r>
    </w:p>
    <w:p w14:paraId="7E755E34" w14:textId="77777777" w:rsidR="00252AA8" w:rsidRPr="00EB4F8D" w:rsidRDefault="00252AA8" w:rsidP="000A5D37">
      <w:pPr>
        <w:pStyle w:val="MyEMSANormal"/>
        <w:spacing w:line="276" w:lineRule="auto"/>
        <w:jc w:val="both"/>
        <w:rPr>
          <w:rFonts w:eastAsia="Verdana"/>
        </w:rPr>
      </w:pPr>
      <w:r w:rsidRPr="00EB4F8D">
        <w:rPr>
          <w:rFonts w:eastAsia="Verdana"/>
        </w:rPr>
        <w:t xml:space="preserve">This covers the acquisition of Multifunctional </w:t>
      </w:r>
      <w:r>
        <w:rPr>
          <w:rFonts w:eastAsia="Verdana"/>
        </w:rPr>
        <w:t>D</w:t>
      </w:r>
      <w:r w:rsidRPr="00EB4F8D">
        <w:rPr>
          <w:rFonts w:eastAsia="Verdana"/>
        </w:rPr>
        <w:t xml:space="preserve">evices (MFD) and </w:t>
      </w:r>
      <w:r>
        <w:rPr>
          <w:rFonts w:eastAsia="Verdana"/>
        </w:rPr>
        <w:t>P</w:t>
      </w:r>
      <w:r w:rsidRPr="00EB4F8D">
        <w:rPr>
          <w:rFonts w:eastAsia="Verdana"/>
        </w:rPr>
        <w:t>rinters, their options and accessories, the Operational Maintenance Service and the Additional Services as described below.</w:t>
      </w:r>
    </w:p>
    <w:p w14:paraId="520BD813" w14:textId="1D81BDDF" w:rsidR="006E2F0F" w:rsidRDefault="006E2F0F" w:rsidP="000A5D37">
      <w:pPr>
        <w:pStyle w:val="Heading2"/>
      </w:pPr>
      <w:r w:rsidRPr="006E2F0F">
        <w:t xml:space="preserve">Multifunctional Devices </w:t>
      </w:r>
      <w:r>
        <w:t>(MFD) and P</w:t>
      </w:r>
      <w:r w:rsidRPr="006E2F0F">
        <w:t>rinters</w:t>
      </w:r>
    </w:p>
    <w:p w14:paraId="77ABDA03" w14:textId="77777777" w:rsidR="00252AA8" w:rsidRPr="00D03584" w:rsidRDefault="00252AA8" w:rsidP="000A5D37">
      <w:pPr>
        <w:pStyle w:val="Heading3"/>
      </w:pPr>
      <w:r w:rsidRPr="00D03584">
        <w:t>Definition of Multifunctional Devices and printers</w:t>
      </w:r>
    </w:p>
    <w:p w14:paraId="16D79F4D" w14:textId="77777777" w:rsidR="00252AA8" w:rsidRDefault="00252AA8" w:rsidP="000A5D37">
      <w:pPr>
        <w:pStyle w:val="MyEMSANormal"/>
        <w:numPr>
          <w:ilvl w:val="0"/>
          <w:numId w:val="2"/>
        </w:numPr>
        <w:spacing w:line="276" w:lineRule="auto"/>
        <w:jc w:val="both"/>
        <w:rPr>
          <w:rFonts w:eastAsia="Verdana"/>
        </w:rPr>
      </w:pPr>
      <w:r w:rsidRPr="00B008E5">
        <w:rPr>
          <w:rFonts w:eastAsia="Verdana"/>
        </w:rPr>
        <w:t xml:space="preserve">Multifunctional devices are devices capable of </w:t>
      </w:r>
      <w:r w:rsidRPr="00B008E5">
        <w:rPr>
          <w:rFonts w:eastAsia="Verdana"/>
          <w:i/>
        </w:rPr>
        <w:t>printing</w:t>
      </w:r>
      <w:r w:rsidRPr="00B008E5">
        <w:rPr>
          <w:rFonts w:eastAsia="Verdana"/>
        </w:rPr>
        <w:t xml:space="preserve">, </w:t>
      </w:r>
      <w:r w:rsidRPr="00B008E5">
        <w:rPr>
          <w:rFonts w:eastAsia="Verdana"/>
          <w:i/>
        </w:rPr>
        <w:t>copying</w:t>
      </w:r>
      <w:r w:rsidRPr="00B008E5">
        <w:rPr>
          <w:rFonts w:eastAsia="Verdana"/>
        </w:rPr>
        <w:t xml:space="preserve">, </w:t>
      </w:r>
      <w:r w:rsidRPr="00B008E5">
        <w:rPr>
          <w:rFonts w:eastAsia="Verdana"/>
          <w:i/>
        </w:rPr>
        <w:t>scanning</w:t>
      </w:r>
      <w:r w:rsidRPr="00B008E5">
        <w:rPr>
          <w:rFonts w:eastAsia="Verdana"/>
        </w:rPr>
        <w:t xml:space="preserve"> and optionally </w:t>
      </w:r>
      <w:r w:rsidRPr="00B008E5">
        <w:rPr>
          <w:rFonts w:eastAsia="Verdana"/>
          <w:i/>
        </w:rPr>
        <w:t>faxing</w:t>
      </w:r>
      <w:r w:rsidRPr="00B008E5">
        <w:rPr>
          <w:rFonts w:eastAsia="Verdana"/>
        </w:rPr>
        <w:t xml:space="preserve">. </w:t>
      </w:r>
    </w:p>
    <w:p w14:paraId="69070A56" w14:textId="5ECDF7AF" w:rsidR="00252AA8" w:rsidRPr="00B008E5" w:rsidRDefault="00252AA8" w:rsidP="000A5D37">
      <w:pPr>
        <w:pStyle w:val="MyEMSANormal"/>
        <w:numPr>
          <w:ilvl w:val="0"/>
          <w:numId w:val="2"/>
        </w:numPr>
        <w:spacing w:line="276" w:lineRule="auto"/>
        <w:jc w:val="both"/>
        <w:rPr>
          <w:rFonts w:eastAsia="Verdana"/>
        </w:rPr>
      </w:pPr>
      <w:r w:rsidRPr="00B008E5">
        <w:rPr>
          <w:rFonts w:eastAsia="Verdana"/>
        </w:rPr>
        <w:t>Printers are devices capable of exclusively printing on the indicate</w:t>
      </w:r>
      <w:r>
        <w:rPr>
          <w:rFonts w:eastAsia="Verdana"/>
        </w:rPr>
        <w:t>d</w:t>
      </w:r>
      <w:r w:rsidRPr="00B008E5">
        <w:rPr>
          <w:rFonts w:eastAsia="Verdana"/>
        </w:rPr>
        <w:t xml:space="preserve"> paper size</w:t>
      </w:r>
      <w:r w:rsidR="00521B93">
        <w:rPr>
          <w:rFonts w:eastAsia="Verdana"/>
        </w:rPr>
        <w:t xml:space="preserve"> and type</w:t>
      </w:r>
      <w:r w:rsidRPr="00B008E5">
        <w:rPr>
          <w:rFonts w:eastAsia="Verdana"/>
        </w:rPr>
        <w:t>.</w:t>
      </w:r>
    </w:p>
    <w:p w14:paraId="4E247C61" w14:textId="77777777" w:rsidR="00252AA8" w:rsidRPr="00EB4F8D" w:rsidRDefault="00252AA8" w:rsidP="000A5D37">
      <w:pPr>
        <w:pStyle w:val="Heading3"/>
      </w:pPr>
      <w:r w:rsidRPr="00EB4F8D">
        <w:t>Classes of Devices</w:t>
      </w:r>
    </w:p>
    <w:p w14:paraId="68C467BB" w14:textId="669FDEB5" w:rsidR="00252AA8" w:rsidRPr="00EB4F8D" w:rsidRDefault="00252AA8" w:rsidP="000A5D37">
      <w:pPr>
        <w:pStyle w:val="MyEMSANormal"/>
        <w:spacing w:line="276" w:lineRule="auto"/>
        <w:ind w:left="360"/>
        <w:jc w:val="both"/>
        <w:rPr>
          <w:rFonts w:eastAsia="Verdana"/>
        </w:rPr>
      </w:pPr>
      <w:r w:rsidRPr="00EB4F8D">
        <w:rPr>
          <w:rFonts w:eastAsia="Verdana"/>
        </w:rPr>
        <w:t xml:space="preserve">The </w:t>
      </w:r>
      <w:r w:rsidR="006E2F0F">
        <w:rPr>
          <w:rFonts w:eastAsia="Verdana"/>
        </w:rPr>
        <w:t xml:space="preserve">Contractor </w:t>
      </w:r>
      <w:r w:rsidRPr="00EB4F8D">
        <w:rPr>
          <w:rFonts w:eastAsia="Verdana"/>
        </w:rPr>
        <w:t xml:space="preserve">shall propose one (1) model ("Base Configuration") for each of the </w:t>
      </w:r>
      <w:r>
        <w:rPr>
          <w:rFonts w:eastAsia="Verdana"/>
        </w:rPr>
        <w:t>eight (</w:t>
      </w:r>
      <w:r w:rsidRPr="00EB4F8D">
        <w:rPr>
          <w:rFonts w:eastAsia="Verdana"/>
        </w:rPr>
        <w:t>8</w:t>
      </w:r>
      <w:r>
        <w:rPr>
          <w:rFonts w:eastAsia="Verdana"/>
        </w:rPr>
        <w:t>)</w:t>
      </w:r>
      <w:r w:rsidRPr="00EB4F8D">
        <w:rPr>
          <w:rFonts w:eastAsia="Verdana"/>
        </w:rPr>
        <w:t xml:space="preserve"> classes of devices described in Table 1 (see below).</w:t>
      </w:r>
      <w:r>
        <w:rPr>
          <w:rFonts w:eastAsia="Verdana"/>
        </w:rPr>
        <w:t xml:space="preserve"> </w:t>
      </w:r>
      <w:r w:rsidRPr="00EB4F8D">
        <w:rPr>
          <w:rFonts w:eastAsia="Verdana"/>
        </w:rPr>
        <w:t>Table 1 indicat</w:t>
      </w:r>
      <w:r>
        <w:rPr>
          <w:rFonts w:eastAsia="Verdana"/>
        </w:rPr>
        <w:t>e</w:t>
      </w:r>
      <w:r w:rsidRPr="00EB4F8D">
        <w:rPr>
          <w:rFonts w:eastAsia="Verdana"/>
        </w:rPr>
        <w:t xml:space="preserve">s the minimum requirements the device </w:t>
      </w:r>
      <w:r w:rsidRPr="00111391">
        <w:rPr>
          <w:rFonts w:eastAsia="Verdana"/>
          <w:u w:val="single"/>
        </w:rPr>
        <w:t>MUST</w:t>
      </w:r>
      <w:r w:rsidRPr="00EB4F8D">
        <w:rPr>
          <w:rFonts w:eastAsia="Verdana"/>
        </w:rPr>
        <w:t xml:space="preserve"> meet. All proposals must be </w:t>
      </w:r>
      <w:r w:rsidRPr="00654501">
        <w:rPr>
          <w:rFonts w:eastAsia="Verdana"/>
        </w:rPr>
        <w:t>fully operational, i.e.,</w:t>
      </w:r>
      <w:r>
        <w:rPr>
          <w:rFonts w:eastAsia="Verdana"/>
        </w:rPr>
        <w:t xml:space="preserve"> </w:t>
      </w:r>
      <w:r w:rsidRPr="00EB4F8D">
        <w:rPr>
          <w:rFonts w:eastAsia="Verdana"/>
        </w:rPr>
        <w:t>including any part needed for its normal functioning (such as plug cord, MFD stand, etc…).</w:t>
      </w:r>
      <w:r>
        <w:rPr>
          <w:rFonts w:eastAsia="Verdana"/>
        </w:rPr>
        <w:t xml:space="preserve"> </w:t>
      </w:r>
      <w:r w:rsidRPr="001C5963">
        <w:rPr>
          <w:rFonts w:eastAsia="Verdana"/>
        </w:rPr>
        <w:t xml:space="preserve">These Base Configurations will be the models </w:t>
      </w:r>
      <w:r w:rsidR="004F6487" w:rsidRPr="001C5963">
        <w:rPr>
          <w:rFonts w:eastAsia="Verdana"/>
        </w:rPr>
        <w:t>predomina</w:t>
      </w:r>
      <w:r w:rsidR="004F6487">
        <w:rPr>
          <w:rFonts w:eastAsia="Verdana"/>
        </w:rPr>
        <w:t>n</w:t>
      </w:r>
      <w:r w:rsidR="004F6487" w:rsidRPr="001C5963">
        <w:rPr>
          <w:rFonts w:eastAsia="Verdana"/>
        </w:rPr>
        <w:t>tly</w:t>
      </w:r>
      <w:r w:rsidRPr="001C5963">
        <w:rPr>
          <w:rFonts w:eastAsia="Verdana"/>
        </w:rPr>
        <w:t xml:space="preserve"> ordered.</w:t>
      </w:r>
    </w:p>
    <w:p w14:paraId="5546AE96" w14:textId="3FF07F58" w:rsidR="001C5963" w:rsidRDefault="001C5963" w:rsidP="000A5D37">
      <w:pPr>
        <w:pStyle w:val="MyEMSANormal"/>
        <w:spacing w:line="276" w:lineRule="auto"/>
        <w:ind w:left="360"/>
        <w:jc w:val="both"/>
        <w:rPr>
          <w:rFonts w:eastAsia="Verdana"/>
        </w:rPr>
      </w:pPr>
      <w:r w:rsidRPr="001C5963">
        <w:rPr>
          <w:rFonts w:eastAsia="Verdana"/>
        </w:rPr>
        <w:t xml:space="preserve">Although EMSA will </w:t>
      </w:r>
      <w:r w:rsidR="004F6487" w:rsidRPr="001C5963">
        <w:rPr>
          <w:rFonts w:eastAsia="Verdana"/>
        </w:rPr>
        <w:t>mainly</w:t>
      </w:r>
      <w:r w:rsidRPr="001C5963">
        <w:rPr>
          <w:rFonts w:eastAsia="Verdana"/>
        </w:rPr>
        <w:t xml:space="preserve"> purchase models as requested below, tenderers are encouraged to add their full catalogue to their bid as EMSA may request equipment from the full catalogue.</w:t>
      </w:r>
    </w:p>
    <w:p w14:paraId="4CC9633D" w14:textId="0F6D32CE" w:rsidR="002F35B3" w:rsidRPr="001C5963" w:rsidRDefault="005B43F8" w:rsidP="000A5D37">
      <w:pPr>
        <w:pStyle w:val="MyEMSANormal"/>
        <w:spacing w:line="276" w:lineRule="auto"/>
        <w:ind w:left="360"/>
        <w:jc w:val="both"/>
        <w:rPr>
          <w:rFonts w:eastAsia="Verdana"/>
        </w:rPr>
      </w:pPr>
      <w:r w:rsidRPr="00EB4F8D">
        <w:t xml:space="preserve">In drawing up a bid, the tenderer should </w:t>
      </w:r>
      <w:r>
        <w:t xml:space="preserve">include the option </w:t>
      </w:r>
      <w:r w:rsidRPr="005B43F8">
        <w:t xml:space="preserve">of </w:t>
      </w:r>
      <w:r w:rsidRPr="005B43F8">
        <w:rPr>
          <w:rFonts w:eastAsia="Verdana"/>
        </w:rPr>
        <w:t>taking back</w:t>
      </w:r>
      <w:r w:rsidR="002F35B3" w:rsidRPr="005B43F8">
        <w:rPr>
          <w:rFonts w:eastAsia="Verdana"/>
        </w:rPr>
        <w:t xml:space="preserve"> </w:t>
      </w:r>
      <w:r w:rsidRPr="005B43F8">
        <w:rPr>
          <w:rFonts w:eastAsia="Verdana"/>
        </w:rPr>
        <w:t>obsolete devices.</w:t>
      </w:r>
    </w:p>
    <w:p w14:paraId="51CC709C" w14:textId="77777777" w:rsidR="00252AA8" w:rsidRDefault="00252AA8" w:rsidP="000A5D37">
      <w:pPr>
        <w:jc w:val="both"/>
        <w:rPr>
          <w:rFonts w:eastAsia="Verdana" w:cs="Arial"/>
          <w:sz w:val="22"/>
        </w:rPr>
      </w:pPr>
    </w:p>
    <w:p w14:paraId="799C657E" w14:textId="3515348D" w:rsidR="001C5963" w:rsidRDefault="001C5963" w:rsidP="000A5D37">
      <w:pPr>
        <w:jc w:val="both"/>
        <w:rPr>
          <w:rFonts w:eastAsia="Verdana" w:cs="Arial"/>
          <w:sz w:val="22"/>
        </w:rPr>
      </w:pPr>
    </w:p>
    <w:p w14:paraId="2B08FE4B" w14:textId="77777777" w:rsidR="00252AA8" w:rsidRPr="00CE08D3" w:rsidRDefault="00252AA8" w:rsidP="000A5D37">
      <w:pPr>
        <w:ind w:firstLine="708"/>
        <w:jc w:val="both"/>
        <w:rPr>
          <w:rFonts w:eastAsia="Verdana" w:cs="Arial"/>
          <w:sz w:val="22"/>
        </w:rPr>
      </w:pPr>
      <w:r w:rsidRPr="00CE08D3">
        <w:rPr>
          <w:rFonts w:eastAsia="Verdana" w:cs="Arial"/>
          <w:sz w:val="22"/>
        </w:rPr>
        <w:t>TABLE 1 – Eight Classes of Devices:</w:t>
      </w:r>
    </w:p>
    <w:tbl>
      <w:tblPr>
        <w:tblW w:w="0" w:type="auto"/>
        <w:tblInd w:w="708" w:type="dxa"/>
        <w:tblLook w:val="04A0" w:firstRow="1" w:lastRow="0" w:firstColumn="1" w:lastColumn="0" w:noHBand="0" w:noVBand="1"/>
      </w:tblPr>
      <w:tblGrid>
        <w:gridCol w:w="2117"/>
        <w:gridCol w:w="467"/>
        <w:gridCol w:w="1157"/>
        <w:gridCol w:w="467"/>
        <w:gridCol w:w="467"/>
        <w:gridCol w:w="467"/>
        <w:gridCol w:w="467"/>
        <w:gridCol w:w="467"/>
        <w:gridCol w:w="467"/>
        <w:gridCol w:w="467"/>
        <w:gridCol w:w="467"/>
        <w:gridCol w:w="712"/>
      </w:tblGrid>
      <w:tr w:rsidR="00252AA8" w:rsidRPr="00653412" w14:paraId="0EBE8D44" w14:textId="77777777" w:rsidTr="00653412">
        <w:trPr>
          <w:cantSplit/>
          <w:trHeight w:val="2487"/>
        </w:trPr>
        <w:tc>
          <w:tcPr>
            <w:tcW w:w="0" w:type="auto"/>
            <w:tcBorders>
              <w:top w:val="nil"/>
              <w:left w:val="nil"/>
              <w:bottom w:val="single" w:sz="12" w:space="0" w:color="FFFFFF"/>
              <w:right w:val="single" w:sz="4" w:space="0" w:color="FFFFFF"/>
            </w:tcBorders>
            <w:shd w:val="clear" w:color="4F81BD" w:fill="4F81BD"/>
            <w:noWrap/>
            <w:textDirection w:val="btLr"/>
            <w:vAlign w:val="center"/>
            <w:hideMark/>
          </w:tcPr>
          <w:p w14:paraId="1310531F" w14:textId="77777777" w:rsidR="00252AA8" w:rsidRPr="00653412" w:rsidRDefault="00252AA8" w:rsidP="000A5D37">
            <w:pPr>
              <w:spacing w:before="0" w:after="0"/>
              <w:jc w:val="both"/>
              <w:rPr>
                <w:rFonts w:cs="Arial"/>
                <w:sz w:val="18"/>
                <w:szCs w:val="18"/>
              </w:rPr>
            </w:pPr>
            <w:r w:rsidRPr="00653412">
              <w:rPr>
                <w:rFonts w:cs="Arial"/>
                <w:sz w:val="18"/>
                <w:szCs w:val="18"/>
              </w:rPr>
              <w:t>Base Configuration</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745197DD" w14:textId="77777777" w:rsidR="00252AA8" w:rsidRPr="00653412" w:rsidRDefault="00252AA8" w:rsidP="000A5D37">
            <w:pPr>
              <w:spacing w:before="0" w:after="0"/>
              <w:jc w:val="both"/>
              <w:rPr>
                <w:rFonts w:cs="Arial"/>
                <w:sz w:val="18"/>
                <w:szCs w:val="18"/>
              </w:rPr>
            </w:pPr>
            <w:r w:rsidRPr="00653412">
              <w:rPr>
                <w:rFonts w:cs="Arial"/>
                <w:sz w:val="18"/>
                <w:szCs w:val="18"/>
              </w:rPr>
              <w:t>Min. pages per minute (A4)</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793BDDB0" w14:textId="77777777" w:rsidR="00252AA8" w:rsidRPr="00653412" w:rsidRDefault="00252AA8" w:rsidP="000A5D37">
            <w:pPr>
              <w:spacing w:before="0" w:after="0"/>
              <w:jc w:val="both"/>
              <w:rPr>
                <w:rFonts w:cs="Arial"/>
                <w:sz w:val="18"/>
                <w:szCs w:val="18"/>
              </w:rPr>
            </w:pPr>
            <w:r w:rsidRPr="00653412">
              <w:rPr>
                <w:rFonts w:cs="Arial"/>
                <w:sz w:val="18"/>
                <w:szCs w:val="18"/>
              </w:rPr>
              <w:t>Minimum supported formats</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08B49211" w14:textId="77777777" w:rsidR="00252AA8" w:rsidRPr="00653412" w:rsidRDefault="00252AA8" w:rsidP="000A5D37">
            <w:pPr>
              <w:spacing w:before="0" w:after="0"/>
              <w:jc w:val="both"/>
              <w:rPr>
                <w:rFonts w:cs="Arial"/>
                <w:sz w:val="18"/>
                <w:szCs w:val="18"/>
              </w:rPr>
            </w:pPr>
            <w:r w:rsidRPr="00653412">
              <w:rPr>
                <w:rFonts w:cs="Arial"/>
                <w:sz w:val="18"/>
                <w:szCs w:val="18"/>
              </w:rPr>
              <w:t>Black and White printing</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125443A9" w14:textId="77777777" w:rsidR="00252AA8" w:rsidRPr="00653412" w:rsidRDefault="00252AA8" w:rsidP="000A5D37">
            <w:pPr>
              <w:spacing w:before="0" w:after="0"/>
              <w:jc w:val="both"/>
              <w:rPr>
                <w:rFonts w:cs="Arial"/>
                <w:sz w:val="18"/>
                <w:szCs w:val="18"/>
              </w:rPr>
            </w:pPr>
            <w:r w:rsidRPr="00653412">
              <w:rPr>
                <w:rFonts w:cs="Arial"/>
                <w:sz w:val="18"/>
                <w:szCs w:val="18"/>
              </w:rPr>
              <w:t>Colour Printing</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45B467B0" w14:textId="77777777" w:rsidR="00252AA8" w:rsidRPr="00653412" w:rsidRDefault="00252AA8" w:rsidP="000A5D37">
            <w:pPr>
              <w:spacing w:before="0" w:after="0"/>
              <w:jc w:val="both"/>
              <w:rPr>
                <w:rFonts w:cs="Arial"/>
                <w:sz w:val="18"/>
                <w:szCs w:val="18"/>
              </w:rPr>
            </w:pPr>
            <w:r w:rsidRPr="00653412">
              <w:rPr>
                <w:rFonts w:cs="Arial"/>
                <w:sz w:val="18"/>
                <w:szCs w:val="18"/>
              </w:rPr>
              <w:t>Colour Scanning</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34FA94BE" w14:textId="77777777" w:rsidR="00252AA8" w:rsidRPr="00653412" w:rsidRDefault="00252AA8" w:rsidP="000A5D37">
            <w:pPr>
              <w:spacing w:before="0" w:after="0"/>
              <w:jc w:val="both"/>
              <w:rPr>
                <w:rFonts w:cs="Arial"/>
                <w:sz w:val="18"/>
                <w:szCs w:val="18"/>
              </w:rPr>
            </w:pPr>
            <w:r w:rsidRPr="00653412">
              <w:rPr>
                <w:rFonts w:cs="Arial"/>
                <w:sz w:val="18"/>
                <w:szCs w:val="18"/>
              </w:rPr>
              <w:t>Copying</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0C2913A5" w14:textId="77777777" w:rsidR="00252AA8" w:rsidRPr="00653412" w:rsidRDefault="00252AA8" w:rsidP="000A5D37">
            <w:pPr>
              <w:spacing w:before="0" w:after="0"/>
              <w:jc w:val="both"/>
              <w:rPr>
                <w:rFonts w:cs="Arial"/>
                <w:sz w:val="18"/>
                <w:szCs w:val="18"/>
              </w:rPr>
            </w:pPr>
            <w:r w:rsidRPr="00653412">
              <w:rPr>
                <w:rFonts w:cs="Arial"/>
                <w:sz w:val="18"/>
                <w:szCs w:val="18"/>
              </w:rPr>
              <w:t>Duplex</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1EE35385" w14:textId="77777777" w:rsidR="00252AA8" w:rsidRPr="00653412" w:rsidRDefault="00252AA8" w:rsidP="000A5D37">
            <w:pPr>
              <w:spacing w:before="0" w:after="0"/>
              <w:jc w:val="both"/>
              <w:rPr>
                <w:rFonts w:cs="Arial"/>
                <w:sz w:val="18"/>
                <w:szCs w:val="18"/>
              </w:rPr>
            </w:pPr>
            <w:r w:rsidRPr="00653412">
              <w:rPr>
                <w:rFonts w:cs="Arial"/>
                <w:sz w:val="18"/>
                <w:szCs w:val="18"/>
              </w:rPr>
              <w:t>Staple</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1207E019" w14:textId="77777777" w:rsidR="00252AA8" w:rsidRPr="00653412" w:rsidRDefault="00252AA8" w:rsidP="000A5D37">
            <w:pPr>
              <w:spacing w:before="0" w:after="0"/>
              <w:jc w:val="both"/>
              <w:rPr>
                <w:rFonts w:cs="Arial"/>
                <w:sz w:val="18"/>
                <w:szCs w:val="18"/>
              </w:rPr>
            </w:pPr>
            <w:r w:rsidRPr="00653412">
              <w:rPr>
                <w:rFonts w:cs="Arial"/>
                <w:sz w:val="18"/>
                <w:szCs w:val="18"/>
              </w:rPr>
              <w:t>Hole Punch</w:t>
            </w:r>
          </w:p>
        </w:tc>
        <w:tc>
          <w:tcPr>
            <w:tcW w:w="0" w:type="auto"/>
            <w:tcBorders>
              <w:top w:val="nil"/>
              <w:left w:val="single" w:sz="4" w:space="0" w:color="FFFFFF"/>
              <w:bottom w:val="single" w:sz="12" w:space="0" w:color="FFFFFF"/>
              <w:right w:val="single" w:sz="4" w:space="0" w:color="FFFFFF"/>
            </w:tcBorders>
            <w:shd w:val="clear" w:color="4F81BD" w:fill="4F81BD"/>
            <w:noWrap/>
            <w:textDirection w:val="btLr"/>
            <w:vAlign w:val="center"/>
            <w:hideMark/>
          </w:tcPr>
          <w:p w14:paraId="532CDD32" w14:textId="77777777" w:rsidR="00252AA8" w:rsidRPr="00653412" w:rsidRDefault="00252AA8" w:rsidP="000A5D37">
            <w:pPr>
              <w:spacing w:before="0" w:after="0"/>
              <w:jc w:val="both"/>
              <w:rPr>
                <w:rFonts w:cs="Arial"/>
                <w:sz w:val="18"/>
                <w:szCs w:val="18"/>
              </w:rPr>
            </w:pPr>
            <w:r w:rsidRPr="00653412">
              <w:rPr>
                <w:rFonts w:cs="Arial"/>
                <w:sz w:val="18"/>
                <w:szCs w:val="18"/>
              </w:rPr>
              <w:t>Fax</w:t>
            </w:r>
          </w:p>
        </w:tc>
        <w:tc>
          <w:tcPr>
            <w:tcW w:w="0" w:type="auto"/>
            <w:tcBorders>
              <w:top w:val="nil"/>
              <w:left w:val="single" w:sz="4" w:space="0" w:color="FFFFFF"/>
              <w:bottom w:val="single" w:sz="12" w:space="0" w:color="FFFFFF"/>
              <w:right w:val="nil"/>
            </w:tcBorders>
            <w:shd w:val="clear" w:color="4F81BD" w:fill="4F81BD"/>
            <w:noWrap/>
            <w:textDirection w:val="btLr"/>
            <w:vAlign w:val="center"/>
            <w:hideMark/>
          </w:tcPr>
          <w:p w14:paraId="7B2EB741" w14:textId="77777777" w:rsidR="00252AA8" w:rsidRPr="00653412" w:rsidRDefault="00252AA8" w:rsidP="000A5D37">
            <w:pPr>
              <w:spacing w:before="0" w:after="0"/>
              <w:jc w:val="both"/>
              <w:rPr>
                <w:rFonts w:cs="Arial"/>
                <w:sz w:val="18"/>
                <w:szCs w:val="18"/>
              </w:rPr>
            </w:pPr>
            <w:r w:rsidRPr="00653412">
              <w:rPr>
                <w:rFonts w:cs="Arial"/>
                <w:sz w:val="18"/>
                <w:szCs w:val="18"/>
              </w:rPr>
              <w:t>Operator</w:t>
            </w:r>
          </w:p>
          <w:p w14:paraId="4A392EA0" w14:textId="77777777" w:rsidR="00252AA8" w:rsidRPr="00653412" w:rsidRDefault="00252AA8" w:rsidP="000A5D37">
            <w:pPr>
              <w:spacing w:before="0" w:after="0"/>
              <w:jc w:val="both"/>
              <w:rPr>
                <w:rFonts w:cs="Arial"/>
                <w:sz w:val="18"/>
                <w:szCs w:val="18"/>
              </w:rPr>
            </w:pPr>
            <w:r w:rsidRPr="00653412">
              <w:rPr>
                <w:rFonts w:cs="Arial"/>
                <w:sz w:val="18"/>
                <w:szCs w:val="18"/>
              </w:rPr>
              <w:t>Touch Screen</w:t>
            </w:r>
          </w:p>
        </w:tc>
      </w:tr>
      <w:tr w:rsidR="00252AA8" w:rsidRPr="00653412" w14:paraId="320A3547" w14:textId="77777777" w:rsidTr="00653412">
        <w:trPr>
          <w:trHeight w:val="282"/>
        </w:trPr>
        <w:tc>
          <w:tcPr>
            <w:tcW w:w="0" w:type="auto"/>
            <w:tcBorders>
              <w:top w:val="single" w:sz="4" w:space="0" w:color="FFFFFF"/>
              <w:left w:val="nil"/>
              <w:bottom w:val="single" w:sz="4" w:space="0" w:color="FFFFFF"/>
              <w:right w:val="single" w:sz="4" w:space="0" w:color="FFFFFF"/>
            </w:tcBorders>
            <w:shd w:val="clear" w:color="B8CCE4" w:fill="B8CCE4"/>
            <w:noWrap/>
            <w:vAlign w:val="center"/>
            <w:hideMark/>
          </w:tcPr>
          <w:p w14:paraId="3F3E14B6" w14:textId="77777777" w:rsidR="00252AA8" w:rsidRPr="00653412" w:rsidRDefault="00252AA8" w:rsidP="000A5D37">
            <w:pPr>
              <w:spacing w:before="0" w:after="0"/>
              <w:jc w:val="both"/>
              <w:rPr>
                <w:rFonts w:cs="Arial"/>
                <w:sz w:val="18"/>
                <w:szCs w:val="18"/>
              </w:rPr>
            </w:pPr>
            <w:r w:rsidRPr="00653412">
              <w:rPr>
                <w:rFonts w:cs="Arial"/>
                <w:sz w:val="18"/>
                <w:szCs w:val="18"/>
              </w:rPr>
              <w:t>High-end MFD</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4BAD6DFF" w14:textId="77777777" w:rsidR="00252AA8" w:rsidRPr="00653412" w:rsidRDefault="00252AA8" w:rsidP="000A5D37">
            <w:pPr>
              <w:spacing w:before="0" w:after="0"/>
              <w:jc w:val="both"/>
              <w:rPr>
                <w:rFonts w:cs="Arial"/>
                <w:sz w:val="18"/>
                <w:szCs w:val="18"/>
              </w:rPr>
            </w:pPr>
            <w:r w:rsidRPr="00653412">
              <w:rPr>
                <w:rFonts w:cs="Arial"/>
                <w:sz w:val="18"/>
                <w:szCs w:val="18"/>
              </w:rPr>
              <w:t>50</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5761AE58" w14:textId="77777777" w:rsidR="00252AA8" w:rsidRPr="00653412" w:rsidRDefault="00252AA8" w:rsidP="000A5D37">
            <w:pPr>
              <w:spacing w:before="0" w:after="0"/>
              <w:jc w:val="both"/>
              <w:rPr>
                <w:rFonts w:cs="Arial"/>
                <w:sz w:val="18"/>
                <w:szCs w:val="18"/>
              </w:rPr>
            </w:pPr>
            <w:r w:rsidRPr="00653412">
              <w:rPr>
                <w:rFonts w:cs="Arial"/>
                <w:sz w:val="18"/>
                <w:szCs w:val="18"/>
              </w:rPr>
              <w:t>A5, A4, A3</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596A5696"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5F88928E"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56B382A"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4D567049"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081E6FDF"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2B67F34"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7E3AA269"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2A75A303"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nil"/>
            </w:tcBorders>
            <w:shd w:val="clear" w:color="B8CCE4" w:fill="B8CCE4"/>
            <w:noWrap/>
            <w:vAlign w:val="center"/>
            <w:hideMark/>
          </w:tcPr>
          <w:p w14:paraId="7DFB7025" w14:textId="77777777" w:rsidR="00252AA8" w:rsidRPr="00653412" w:rsidRDefault="00252AA8" w:rsidP="000A5D37">
            <w:pPr>
              <w:spacing w:before="0" w:after="0"/>
              <w:jc w:val="both"/>
              <w:rPr>
                <w:rFonts w:cs="Arial"/>
                <w:sz w:val="18"/>
                <w:szCs w:val="18"/>
              </w:rPr>
            </w:pPr>
            <w:r w:rsidRPr="00653412">
              <w:rPr>
                <w:rFonts w:cs="Arial"/>
                <w:sz w:val="18"/>
                <w:szCs w:val="18"/>
              </w:rPr>
              <w:t>x</w:t>
            </w:r>
          </w:p>
        </w:tc>
      </w:tr>
      <w:tr w:rsidR="00252AA8" w:rsidRPr="00653412" w14:paraId="2BE9BE79" w14:textId="77777777" w:rsidTr="00653412">
        <w:trPr>
          <w:trHeight w:val="282"/>
        </w:trPr>
        <w:tc>
          <w:tcPr>
            <w:tcW w:w="0" w:type="auto"/>
            <w:tcBorders>
              <w:top w:val="single" w:sz="4" w:space="0" w:color="FFFFFF"/>
              <w:left w:val="nil"/>
              <w:bottom w:val="single" w:sz="4" w:space="0" w:color="FFFFFF"/>
              <w:right w:val="single" w:sz="4" w:space="0" w:color="FFFFFF"/>
            </w:tcBorders>
            <w:shd w:val="clear" w:color="DCE6F1" w:fill="DCE6F1"/>
            <w:noWrap/>
            <w:vAlign w:val="center"/>
            <w:hideMark/>
          </w:tcPr>
          <w:p w14:paraId="4CAAA59B" w14:textId="77777777" w:rsidR="00252AA8" w:rsidRPr="00653412" w:rsidRDefault="00653412" w:rsidP="000A5D37">
            <w:pPr>
              <w:spacing w:before="0" w:after="0"/>
              <w:jc w:val="both"/>
              <w:rPr>
                <w:rFonts w:cs="Arial"/>
                <w:sz w:val="18"/>
                <w:szCs w:val="18"/>
              </w:rPr>
            </w:pPr>
            <w:r>
              <w:rPr>
                <w:rFonts w:cs="Arial"/>
                <w:sz w:val="18"/>
                <w:szCs w:val="18"/>
              </w:rPr>
              <w:t>M</w:t>
            </w:r>
            <w:r w:rsidR="00252AA8" w:rsidRPr="00653412">
              <w:rPr>
                <w:rFonts w:cs="Arial"/>
                <w:sz w:val="18"/>
                <w:szCs w:val="18"/>
              </w:rPr>
              <w:t>id-size MFD</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49A009B8" w14:textId="77777777" w:rsidR="00252AA8" w:rsidRPr="00653412" w:rsidRDefault="00252AA8" w:rsidP="000A5D37">
            <w:pPr>
              <w:spacing w:before="0" w:after="0"/>
              <w:jc w:val="both"/>
              <w:rPr>
                <w:rFonts w:cs="Arial"/>
                <w:sz w:val="18"/>
                <w:szCs w:val="18"/>
              </w:rPr>
            </w:pPr>
            <w:r w:rsidRPr="00653412">
              <w:rPr>
                <w:rFonts w:cs="Arial"/>
                <w:sz w:val="18"/>
                <w:szCs w:val="18"/>
              </w:rPr>
              <w:t>30</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1BA1AC97" w14:textId="77777777" w:rsidR="00252AA8" w:rsidRPr="00653412" w:rsidRDefault="00252AA8" w:rsidP="000A5D37">
            <w:pPr>
              <w:spacing w:before="0" w:after="0"/>
              <w:jc w:val="both"/>
              <w:rPr>
                <w:rFonts w:cs="Arial"/>
                <w:sz w:val="18"/>
                <w:szCs w:val="18"/>
              </w:rPr>
            </w:pPr>
            <w:r w:rsidRPr="00653412">
              <w:rPr>
                <w:rFonts w:cs="Arial"/>
                <w:sz w:val="18"/>
                <w:szCs w:val="18"/>
              </w:rPr>
              <w:t>A5, A4, A3</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2466E10B"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19D421B7"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7A1E1E3A"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707A9279"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29523274"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516667C7"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60A81CC0"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2C63DB53"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nil"/>
            </w:tcBorders>
            <w:shd w:val="clear" w:color="DCE6F1" w:fill="DCE6F1"/>
            <w:noWrap/>
            <w:vAlign w:val="center"/>
            <w:hideMark/>
          </w:tcPr>
          <w:p w14:paraId="0DE1D65F" w14:textId="77777777" w:rsidR="00252AA8" w:rsidRPr="00653412" w:rsidRDefault="00252AA8" w:rsidP="000A5D37">
            <w:pPr>
              <w:spacing w:before="0" w:after="0"/>
              <w:jc w:val="both"/>
              <w:rPr>
                <w:rFonts w:cs="Arial"/>
                <w:sz w:val="18"/>
                <w:szCs w:val="18"/>
              </w:rPr>
            </w:pPr>
            <w:r w:rsidRPr="00653412">
              <w:rPr>
                <w:rFonts w:cs="Arial"/>
                <w:sz w:val="18"/>
                <w:szCs w:val="18"/>
              </w:rPr>
              <w:t>x</w:t>
            </w:r>
          </w:p>
        </w:tc>
      </w:tr>
      <w:tr w:rsidR="00252AA8" w:rsidRPr="00653412" w14:paraId="147DF6A1" w14:textId="77777777" w:rsidTr="00653412">
        <w:trPr>
          <w:trHeight w:val="282"/>
        </w:trPr>
        <w:tc>
          <w:tcPr>
            <w:tcW w:w="0" w:type="auto"/>
            <w:tcBorders>
              <w:top w:val="single" w:sz="4" w:space="0" w:color="FFFFFF"/>
              <w:left w:val="nil"/>
              <w:bottom w:val="single" w:sz="4" w:space="0" w:color="FFFFFF"/>
              <w:right w:val="single" w:sz="4" w:space="0" w:color="FFFFFF"/>
            </w:tcBorders>
            <w:shd w:val="clear" w:color="B8CCE4" w:fill="B8CCE4"/>
            <w:noWrap/>
            <w:vAlign w:val="center"/>
            <w:hideMark/>
          </w:tcPr>
          <w:p w14:paraId="413CF821" w14:textId="77777777" w:rsidR="00252AA8" w:rsidRPr="00653412" w:rsidRDefault="00252AA8" w:rsidP="000A5D37">
            <w:pPr>
              <w:spacing w:before="0" w:after="0"/>
              <w:jc w:val="both"/>
              <w:rPr>
                <w:rFonts w:cs="Arial"/>
                <w:sz w:val="18"/>
                <w:szCs w:val="18"/>
              </w:rPr>
            </w:pPr>
            <w:r w:rsidRPr="00653412">
              <w:rPr>
                <w:rFonts w:cs="Arial"/>
                <w:sz w:val="18"/>
                <w:szCs w:val="18"/>
              </w:rPr>
              <w:t>High-end Colour MFD</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5B07F177" w14:textId="77777777" w:rsidR="00252AA8" w:rsidRPr="00653412" w:rsidRDefault="00252AA8" w:rsidP="000A5D37">
            <w:pPr>
              <w:spacing w:before="0" w:after="0"/>
              <w:jc w:val="both"/>
              <w:rPr>
                <w:rFonts w:cs="Arial"/>
                <w:sz w:val="18"/>
                <w:szCs w:val="18"/>
              </w:rPr>
            </w:pPr>
            <w:r w:rsidRPr="00653412">
              <w:rPr>
                <w:rFonts w:cs="Arial"/>
                <w:sz w:val="18"/>
                <w:szCs w:val="18"/>
              </w:rPr>
              <w:t>70</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5AC73626" w14:textId="77777777" w:rsidR="00252AA8" w:rsidRPr="00653412" w:rsidRDefault="00252AA8" w:rsidP="000A5D37">
            <w:pPr>
              <w:spacing w:before="0" w:after="0"/>
              <w:jc w:val="both"/>
              <w:rPr>
                <w:rFonts w:cs="Arial"/>
                <w:sz w:val="18"/>
                <w:szCs w:val="18"/>
              </w:rPr>
            </w:pPr>
            <w:r w:rsidRPr="00653412">
              <w:rPr>
                <w:rFonts w:cs="Arial"/>
                <w:sz w:val="18"/>
                <w:szCs w:val="18"/>
              </w:rPr>
              <w:t>A5 to SRA3</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27753A6E"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574F53A5"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948B7F0"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5C5213F"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4699240F"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7C0939CC"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08FB4BF6"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2B9DD1CB"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nil"/>
            </w:tcBorders>
            <w:shd w:val="clear" w:color="B8CCE4" w:fill="B8CCE4"/>
            <w:noWrap/>
            <w:vAlign w:val="center"/>
            <w:hideMark/>
          </w:tcPr>
          <w:p w14:paraId="60861FC7" w14:textId="77777777" w:rsidR="00252AA8" w:rsidRPr="00653412" w:rsidRDefault="00252AA8" w:rsidP="000A5D37">
            <w:pPr>
              <w:spacing w:before="0" w:after="0"/>
              <w:jc w:val="both"/>
              <w:rPr>
                <w:rFonts w:cs="Arial"/>
                <w:sz w:val="18"/>
                <w:szCs w:val="18"/>
              </w:rPr>
            </w:pPr>
            <w:r w:rsidRPr="00653412">
              <w:rPr>
                <w:rFonts w:cs="Arial"/>
                <w:sz w:val="18"/>
                <w:szCs w:val="18"/>
              </w:rPr>
              <w:t>x</w:t>
            </w:r>
          </w:p>
        </w:tc>
      </w:tr>
      <w:tr w:rsidR="00252AA8" w:rsidRPr="00653412" w14:paraId="683C228D" w14:textId="77777777" w:rsidTr="00653412">
        <w:trPr>
          <w:trHeight w:val="282"/>
        </w:trPr>
        <w:tc>
          <w:tcPr>
            <w:tcW w:w="0" w:type="auto"/>
            <w:tcBorders>
              <w:top w:val="single" w:sz="4" w:space="0" w:color="FFFFFF"/>
              <w:left w:val="nil"/>
              <w:bottom w:val="single" w:sz="4" w:space="0" w:color="FFFFFF"/>
              <w:right w:val="single" w:sz="4" w:space="0" w:color="FFFFFF"/>
            </w:tcBorders>
            <w:shd w:val="clear" w:color="DCE6F1" w:fill="DCE6F1"/>
            <w:noWrap/>
            <w:vAlign w:val="center"/>
            <w:hideMark/>
          </w:tcPr>
          <w:p w14:paraId="3F6B3017" w14:textId="77777777" w:rsidR="00252AA8" w:rsidRPr="00653412" w:rsidRDefault="00252AA8" w:rsidP="000A5D37">
            <w:pPr>
              <w:spacing w:before="0" w:after="0"/>
              <w:jc w:val="both"/>
              <w:rPr>
                <w:rFonts w:cs="Arial"/>
                <w:sz w:val="18"/>
                <w:szCs w:val="18"/>
              </w:rPr>
            </w:pPr>
            <w:r w:rsidRPr="00653412">
              <w:rPr>
                <w:rFonts w:cs="Arial"/>
                <w:sz w:val="18"/>
                <w:szCs w:val="18"/>
              </w:rPr>
              <w:t>Mid-size Colour MFD</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0E20C5A4" w14:textId="77777777" w:rsidR="00252AA8" w:rsidRPr="00653412" w:rsidRDefault="00252AA8" w:rsidP="000A5D37">
            <w:pPr>
              <w:spacing w:before="0" w:after="0"/>
              <w:jc w:val="both"/>
              <w:rPr>
                <w:rFonts w:cs="Arial"/>
                <w:sz w:val="18"/>
                <w:szCs w:val="18"/>
              </w:rPr>
            </w:pPr>
            <w:r w:rsidRPr="00653412">
              <w:rPr>
                <w:rFonts w:cs="Arial"/>
                <w:sz w:val="18"/>
                <w:szCs w:val="18"/>
              </w:rPr>
              <w:t>45</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1A4ACB8B" w14:textId="77777777" w:rsidR="00252AA8" w:rsidRPr="00653412" w:rsidRDefault="00252AA8" w:rsidP="000A5D37">
            <w:pPr>
              <w:spacing w:before="0" w:after="0"/>
              <w:jc w:val="both"/>
              <w:rPr>
                <w:rFonts w:cs="Arial"/>
                <w:sz w:val="18"/>
                <w:szCs w:val="18"/>
              </w:rPr>
            </w:pPr>
            <w:r w:rsidRPr="00653412">
              <w:rPr>
                <w:rFonts w:cs="Arial"/>
                <w:sz w:val="18"/>
                <w:szCs w:val="18"/>
              </w:rPr>
              <w:t>A5 to SRA3</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426F585B"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449D7220"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67301202"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3A2FD582"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581E9C97"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296A27D2"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68866A65"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07AC8CFF"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nil"/>
            </w:tcBorders>
            <w:shd w:val="clear" w:color="DCE6F1" w:fill="DCE6F1"/>
            <w:noWrap/>
            <w:vAlign w:val="center"/>
            <w:hideMark/>
          </w:tcPr>
          <w:p w14:paraId="01A9C01F" w14:textId="77777777" w:rsidR="00252AA8" w:rsidRPr="00653412" w:rsidRDefault="00252AA8" w:rsidP="000A5D37">
            <w:pPr>
              <w:spacing w:before="0" w:after="0"/>
              <w:jc w:val="both"/>
              <w:rPr>
                <w:rFonts w:cs="Arial"/>
                <w:sz w:val="18"/>
                <w:szCs w:val="18"/>
              </w:rPr>
            </w:pPr>
            <w:r w:rsidRPr="00653412">
              <w:rPr>
                <w:rFonts w:cs="Arial"/>
                <w:sz w:val="18"/>
                <w:szCs w:val="18"/>
              </w:rPr>
              <w:t>x</w:t>
            </w:r>
          </w:p>
        </w:tc>
      </w:tr>
      <w:tr w:rsidR="00252AA8" w:rsidRPr="00653412" w14:paraId="7FA8F476" w14:textId="77777777" w:rsidTr="00653412">
        <w:trPr>
          <w:trHeight w:val="282"/>
        </w:trPr>
        <w:tc>
          <w:tcPr>
            <w:tcW w:w="0" w:type="auto"/>
            <w:tcBorders>
              <w:top w:val="single" w:sz="4" w:space="0" w:color="FFFFFF"/>
              <w:left w:val="nil"/>
              <w:bottom w:val="single" w:sz="4" w:space="0" w:color="FFFFFF"/>
              <w:right w:val="single" w:sz="4" w:space="0" w:color="FFFFFF"/>
            </w:tcBorders>
            <w:shd w:val="clear" w:color="B8CCE4" w:fill="B8CCE4"/>
            <w:noWrap/>
            <w:vAlign w:val="center"/>
            <w:hideMark/>
          </w:tcPr>
          <w:p w14:paraId="66066B64" w14:textId="77777777" w:rsidR="00252AA8" w:rsidRPr="00653412" w:rsidRDefault="00252AA8" w:rsidP="000A5D37">
            <w:pPr>
              <w:spacing w:before="0" w:after="0"/>
              <w:jc w:val="both"/>
              <w:rPr>
                <w:rFonts w:cs="Arial"/>
                <w:sz w:val="18"/>
                <w:szCs w:val="18"/>
              </w:rPr>
            </w:pPr>
            <w:r w:rsidRPr="00653412">
              <w:rPr>
                <w:rFonts w:cs="Arial"/>
                <w:sz w:val="18"/>
                <w:szCs w:val="18"/>
              </w:rPr>
              <w:t>Low-level Colour MFD</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F52BD69" w14:textId="77777777" w:rsidR="00252AA8" w:rsidRPr="00653412" w:rsidRDefault="00252AA8" w:rsidP="000A5D37">
            <w:pPr>
              <w:spacing w:before="0" w:after="0"/>
              <w:jc w:val="both"/>
              <w:rPr>
                <w:rFonts w:cs="Arial"/>
                <w:sz w:val="18"/>
                <w:szCs w:val="18"/>
              </w:rPr>
            </w:pPr>
            <w:r w:rsidRPr="00653412">
              <w:rPr>
                <w:rFonts w:cs="Arial"/>
                <w:sz w:val="18"/>
                <w:szCs w:val="18"/>
              </w:rPr>
              <w:t>30</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44393611" w14:textId="77777777" w:rsidR="00252AA8" w:rsidRPr="00653412" w:rsidRDefault="00252AA8" w:rsidP="000A5D37">
            <w:pPr>
              <w:spacing w:before="0" w:after="0"/>
              <w:jc w:val="both"/>
              <w:rPr>
                <w:rFonts w:cs="Arial"/>
                <w:sz w:val="18"/>
                <w:szCs w:val="18"/>
              </w:rPr>
            </w:pPr>
            <w:r w:rsidRPr="00653412">
              <w:rPr>
                <w:rFonts w:cs="Arial"/>
                <w:sz w:val="18"/>
                <w:szCs w:val="18"/>
              </w:rPr>
              <w:t>A5 to A4</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61DC0A9B"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518FD3BE"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5BB0E65"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44240186"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345B3A70"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2ADD9C7A"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2C8BA3B"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399D2EF8"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nil"/>
            </w:tcBorders>
            <w:shd w:val="clear" w:color="B8CCE4" w:fill="B8CCE4"/>
            <w:noWrap/>
            <w:vAlign w:val="center"/>
            <w:hideMark/>
          </w:tcPr>
          <w:p w14:paraId="5E1FA926" w14:textId="77777777" w:rsidR="00252AA8" w:rsidRPr="00653412" w:rsidRDefault="00252AA8" w:rsidP="000A5D37">
            <w:pPr>
              <w:spacing w:before="0" w:after="0"/>
              <w:jc w:val="both"/>
              <w:rPr>
                <w:rFonts w:cs="Arial"/>
                <w:sz w:val="18"/>
                <w:szCs w:val="18"/>
              </w:rPr>
            </w:pPr>
            <w:r w:rsidRPr="00653412">
              <w:rPr>
                <w:rFonts w:cs="Arial"/>
                <w:sz w:val="18"/>
                <w:szCs w:val="18"/>
              </w:rPr>
              <w:t>x</w:t>
            </w:r>
          </w:p>
        </w:tc>
      </w:tr>
      <w:tr w:rsidR="00252AA8" w:rsidRPr="00653412" w14:paraId="76426D0E" w14:textId="77777777" w:rsidTr="00653412">
        <w:trPr>
          <w:trHeight w:val="282"/>
        </w:trPr>
        <w:tc>
          <w:tcPr>
            <w:tcW w:w="0" w:type="auto"/>
            <w:tcBorders>
              <w:top w:val="single" w:sz="4" w:space="0" w:color="FFFFFF"/>
              <w:left w:val="nil"/>
              <w:bottom w:val="single" w:sz="4" w:space="0" w:color="FFFFFF"/>
              <w:right w:val="single" w:sz="4" w:space="0" w:color="FFFFFF"/>
            </w:tcBorders>
            <w:shd w:val="clear" w:color="DCE6F1" w:fill="DCE6F1"/>
            <w:noWrap/>
            <w:vAlign w:val="center"/>
            <w:hideMark/>
          </w:tcPr>
          <w:p w14:paraId="0FB75505" w14:textId="77777777" w:rsidR="00252AA8" w:rsidRPr="00653412" w:rsidRDefault="00252AA8" w:rsidP="000A5D37">
            <w:pPr>
              <w:spacing w:before="0" w:after="0"/>
              <w:jc w:val="both"/>
              <w:rPr>
                <w:rFonts w:cs="Arial"/>
                <w:sz w:val="18"/>
                <w:szCs w:val="18"/>
              </w:rPr>
            </w:pPr>
            <w:r w:rsidRPr="00653412">
              <w:rPr>
                <w:rFonts w:cs="Arial"/>
                <w:sz w:val="18"/>
                <w:szCs w:val="18"/>
              </w:rPr>
              <w:t>Low-level Colour printer</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074567ED" w14:textId="77777777" w:rsidR="00252AA8" w:rsidRPr="00653412" w:rsidRDefault="00252AA8" w:rsidP="000A5D37">
            <w:pPr>
              <w:spacing w:before="0" w:after="0"/>
              <w:jc w:val="both"/>
              <w:rPr>
                <w:rFonts w:cs="Arial"/>
                <w:sz w:val="18"/>
                <w:szCs w:val="18"/>
              </w:rPr>
            </w:pPr>
            <w:r w:rsidRPr="00653412">
              <w:rPr>
                <w:rFonts w:cs="Arial"/>
                <w:sz w:val="18"/>
                <w:szCs w:val="18"/>
              </w:rPr>
              <w:t>30</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0CB0B10A" w14:textId="77777777" w:rsidR="00252AA8" w:rsidRPr="00653412" w:rsidRDefault="00252AA8" w:rsidP="000A5D37">
            <w:pPr>
              <w:spacing w:before="0" w:after="0"/>
              <w:jc w:val="both"/>
              <w:rPr>
                <w:rFonts w:cs="Arial"/>
                <w:sz w:val="18"/>
                <w:szCs w:val="18"/>
              </w:rPr>
            </w:pPr>
            <w:r w:rsidRPr="00653412">
              <w:rPr>
                <w:rFonts w:cs="Arial"/>
                <w:sz w:val="18"/>
                <w:szCs w:val="18"/>
              </w:rPr>
              <w:t>A4</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71847A1D"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024D8E32"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7454B79A"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71148BED"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3C48F2F7"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559DCEE9"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2217B10A"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01EF91CC"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nil"/>
            </w:tcBorders>
            <w:shd w:val="clear" w:color="DCE6F1" w:fill="DCE6F1"/>
            <w:noWrap/>
            <w:vAlign w:val="center"/>
            <w:hideMark/>
          </w:tcPr>
          <w:p w14:paraId="5EB8E552" w14:textId="77777777" w:rsidR="00252AA8" w:rsidRPr="00653412" w:rsidRDefault="00252AA8" w:rsidP="000A5D37">
            <w:pPr>
              <w:spacing w:before="0" w:after="0"/>
              <w:jc w:val="both"/>
              <w:rPr>
                <w:rFonts w:cs="Arial"/>
                <w:sz w:val="18"/>
                <w:szCs w:val="18"/>
              </w:rPr>
            </w:pPr>
          </w:p>
        </w:tc>
      </w:tr>
      <w:tr w:rsidR="00252AA8" w:rsidRPr="00653412" w14:paraId="439B3C85" w14:textId="77777777" w:rsidTr="00653412">
        <w:trPr>
          <w:trHeight w:val="282"/>
        </w:trPr>
        <w:tc>
          <w:tcPr>
            <w:tcW w:w="0" w:type="auto"/>
            <w:tcBorders>
              <w:top w:val="single" w:sz="4" w:space="0" w:color="FFFFFF"/>
              <w:left w:val="nil"/>
              <w:bottom w:val="single" w:sz="4" w:space="0" w:color="FFFFFF"/>
              <w:right w:val="single" w:sz="4" w:space="0" w:color="FFFFFF"/>
            </w:tcBorders>
            <w:shd w:val="clear" w:color="B8CCE4" w:fill="B8CCE4"/>
            <w:noWrap/>
            <w:vAlign w:val="center"/>
            <w:hideMark/>
          </w:tcPr>
          <w:p w14:paraId="6D5EA300" w14:textId="77777777" w:rsidR="00252AA8" w:rsidRPr="00653412" w:rsidRDefault="00252AA8" w:rsidP="000A5D37">
            <w:pPr>
              <w:spacing w:before="0" w:after="0"/>
              <w:jc w:val="both"/>
              <w:rPr>
                <w:rFonts w:cs="Arial"/>
                <w:sz w:val="18"/>
                <w:szCs w:val="18"/>
              </w:rPr>
            </w:pPr>
            <w:r w:rsidRPr="00653412">
              <w:rPr>
                <w:rFonts w:cs="Arial"/>
                <w:sz w:val="18"/>
                <w:szCs w:val="18"/>
              </w:rPr>
              <w:t>Mid-level Printer</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62A02D03" w14:textId="77777777" w:rsidR="00252AA8" w:rsidRPr="00653412" w:rsidRDefault="00252AA8" w:rsidP="000A5D37">
            <w:pPr>
              <w:spacing w:before="0" w:after="0"/>
              <w:jc w:val="both"/>
              <w:rPr>
                <w:rFonts w:cs="Arial"/>
                <w:sz w:val="18"/>
                <w:szCs w:val="18"/>
              </w:rPr>
            </w:pPr>
            <w:r w:rsidRPr="00653412">
              <w:rPr>
                <w:rFonts w:cs="Arial"/>
                <w:sz w:val="18"/>
                <w:szCs w:val="18"/>
              </w:rPr>
              <w:t>40</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35EBA93A" w14:textId="77777777" w:rsidR="00252AA8" w:rsidRPr="00653412" w:rsidRDefault="00252AA8" w:rsidP="000A5D37">
            <w:pPr>
              <w:spacing w:before="0" w:after="0"/>
              <w:jc w:val="both"/>
              <w:rPr>
                <w:rFonts w:cs="Arial"/>
                <w:sz w:val="18"/>
                <w:szCs w:val="18"/>
              </w:rPr>
            </w:pPr>
            <w:r w:rsidRPr="00653412">
              <w:rPr>
                <w:rFonts w:cs="Arial"/>
                <w:sz w:val="18"/>
                <w:szCs w:val="18"/>
              </w:rPr>
              <w:t>A4</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2CC7E772"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0C06BDEF"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79B1322B"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DDE8C3E"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7DB6DA4C"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6AE18327"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68715E6F"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6040BE7C"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single" w:sz="4" w:space="0" w:color="FFFFFF"/>
              <w:right w:val="nil"/>
            </w:tcBorders>
            <w:shd w:val="clear" w:color="B8CCE4" w:fill="B8CCE4"/>
            <w:noWrap/>
            <w:vAlign w:val="center"/>
            <w:hideMark/>
          </w:tcPr>
          <w:p w14:paraId="2ED8860C" w14:textId="77777777" w:rsidR="00252AA8" w:rsidRPr="00653412" w:rsidRDefault="00252AA8" w:rsidP="000A5D37">
            <w:pPr>
              <w:spacing w:before="0" w:after="0"/>
              <w:jc w:val="both"/>
              <w:rPr>
                <w:rFonts w:cs="Arial"/>
                <w:sz w:val="18"/>
                <w:szCs w:val="18"/>
              </w:rPr>
            </w:pPr>
          </w:p>
        </w:tc>
      </w:tr>
      <w:tr w:rsidR="00252AA8" w:rsidRPr="00653412" w14:paraId="6B6D1B82" w14:textId="77777777" w:rsidTr="00653412">
        <w:trPr>
          <w:trHeight w:val="282"/>
        </w:trPr>
        <w:tc>
          <w:tcPr>
            <w:tcW w:w="0" w:type="auto"/>
            <w:tcBorders>
              <w:top w:val="single" w:sz="4" w:space="0" w:color="FFFFFF"/>
              <w:left w:val="nil"/>
              <w:bottom w:val="nil"/>
              <w:right w:val="single" w:sz="4" w:space="0" w:color="FFFFFF"/>
            </w:tcBorders>
            <w:shd w:val="clear" w:color="DCE6F1" w:fill="DCE6F1"/>
            <w:noWrap/>
            <w:vAlign w:val="center"/>
            <w:hideMark/>
          </w:tcPr>
          <w:p w14:paraId="356DA311" w14:textId="77777777" w:rsidR="00252AA8" w:rsidRPr="00653412" w:rsidRDefault="00252AA8" w:rsidP="000A5D37">
            <w:pPr>
              <w:spacing w:before="0" w:after="0"/>
              <w:jc w:val="both"/>
              <w:rPr>
                <w:rFonts w:cs="Arial"/>
                <w:sz w:val="18"/>
                <w:szCs w:val="18"/>
              </w:rPr>
            </w:pPr>
            <w:r w:rsidRPr="00653412">
              <w:rPr>
                <w:rFonts w:cs="Arial"/>
                <w:sz w:val="18"/>
                <w:szCs w:val="18"/>
              </w:rPr>
              <w:t>Entry-level Printer</w:t>
            </w: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4A159A78" w14:textId="77777777" w:rsidR="00252AA8" w:rsidRPr="00653412" w:rsidRDefault="00252AA8" w:rsidP="000A5D37">
            <w:pPr>
              <w:spacing w:before="0" w:after="0"/>
              <w:jc w:val="both"/>
              <w:rPr>
                <w:rFonts w:cs="Arial"/>
                <w:sz w:val="18"/>
                <w:szCs w:val="18"/>
              </w:rPr>
            </w:pPr>
            <w:r w:rsidRPr="00653412">
              <w:rPr>
                <w:rFonts w:cs="Arial"/>
                <w:sz w:val="18"/>
                <w:szCs w:val="18"/>
              </w:rPr>
              <w:t>30</w:t>
            </w: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39D3B886" w14:textId="77777777" w:rsidR="00252AA8" w:rsidRPr="00653412" w:rsidRDefault="00252AA8" w:rsidP="000A5D37">
            <w:pPr>
              <w:spacing w:before="0" w:after="0"/>
              <w:jc w:val="both"/>
              <w:rPr>
                <w:rFonts w:cs="Arial"/>
                <w:sz w:val="18"/>
                <w:szCs w:val="18"/>
              </w:rPr>
            </w:pPr>
            <w:r w:rsidRPr="00653412">
              <w:rPr>
                <w:rFonts w:cs="Arial"/>
                <w:sz w:val="18"/>
                <w:szCs w:val="18"/>
              </w:rPr>
              <w:t>A5-A4</w:t>
            </w: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0A5AB8BC"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556DC5C9"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6F49806A"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71D05EE3"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61D51862" w14:textId="77777777" w:rsidR="00252AA8" w:rsidRPr="00653412" w:rsidRDefault="00252AA8" w:rsidP="000A5D37">
            <w:pPr>
              <w:spacing w:before="0" w:after="0"/>
              <w:jc w:val="both"/>
              <w:rPr>
                <w:rFonts w:cs="Arial"/>
                <w:sz w:val="18"/>
                <w:szCs w:val="18"/>
              </w:rPr>
            </w:pPr>
            <w:r w:rsidRPr="00653412">
              <w:rPr>
                <w:rFonts w:cs="Arial"/>
                <w:sz w:val="18"/>
                <w:szCs w:val="18"/>
              </w:rPr>
              <w:t>x</w:t>
            </w: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4715536C"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182E3EB0"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nil"/>
              <w:right w:val="single" w:sz="4" w:space="0" w:color="FFFFFF"/>
            </w:tcBorders>
            <w:shd w:val="clear" w:color="DCE6F1" w:fill="DCE6F1"/>
            <w:noWrap/>
            <w:vAlign w:val="center"/>
            <w:hideMark/>
          </w:tcPr>
          <w:p w14:paraId="4127A15B" w14:textId="77777777" w:rsidR="00252AA8" w:rsidRPr="00653412" w:rsidRDefault="00252AA8" w:rsidP="000A5D37">
            <w:pPr>
              <w:spacing w:before="0" w:after="0"/>
              <w:jc w:val="both"/>
              <w:rPr>
                <w:rFonts w:cs="Arial"/>
                <w:sz w:val="18"/>
                <w:szCs w:val="18"/>
              </w:rPr>
            </w:pPr>
          </w:p>
        </w:tc>
        <w:tc>
          <w:tcPr>
            <w:tcW w:w="0" w:type="auto"/>
            <w:tcBorders>
              <w:top w:val="single" w:sz="4" w:space="0" w:color="FFFFFF"/>
              <w:left w:val="single" w:sz="4" w:space="0" w:color="FFFFFF"/>
              <w:bottom w:val="nil"/>
              <w:right w:val="nil"/>
            </w:tcBorders>
            <w:shd w:val="clear" w:color="DCE6F1" w:fill="DCE6F1"/>
            <w:noWrap/>
            <w:vAlign w:val="center"/>
            <w:hideMark/>
          </w:tcPr>
          <w:p w14:paraId="2865FB79" w14:textId="77777777" w:rsidR="00252AA8" w:rsidRPr="00653412" w:rsidRDefault="00252AA8" w:rsidP="000A5D37">
            <w:pPr>
              <w:spacing w:before="0" w:after="0"/>
              <w:jc w:val="both"/>
              <w:rPr>
                <w:rFonts w:cs="Arial"/>
                <w:sz w:val="18"/>
                <w:szCs w:val="18"/>
              </w:rPr>
            </w:pPr>
          </w:p>
        </w:tc>
      </w:tr>
    </w:tbl>
    <w:p w14:paraId="022F4B83" w14:textId="77777777" w:rsidR="001C5963" w:rsidRDefault="001C5963" w:rsidP="000A5D37">
      <w:pPr>
        <w:pStyle w:val="MyEMSANormal"/>
        <w:spacing w:line="276" w:lineRule="auto"/>
        <w:ind w:left="360"/>
        <w:jc w:val="both"/>
        <w:rPr>
          <w:rFonts w:eastAsia="Verdana"/>
          <w:b/>
          <w:u w:val="single"/>
        </w:rPr>
      </w:pPr>
    </w:p>
    <w:p w14:paraId="513B615A" w14:textId="12D78375" w:rsidR="00252AA8" w:rsidRPr="00D43971" w:rsidRDefault="000C5FB8" w:rsidP="000A5D37">
      <w:pPr>
        <w:pStyle w:val="MyEMSANormal"/>
        <w:spacing w:line="276" w:lineRule="auto"/>
        <w:ind w:left="360"/>
        <w:jc w:val="both"/>
        <w:rPr>
          <w:rFonts w:eastAsia="Verdana"/>
          <w:b/>
          <w:u w:val="single"/>
        </w:rPr>
      </w:pPr>
      <w:r w:rsidRPr="00650603">
        <w:rPr>
          <w:rFonts w:eastAsia="Verdana"/>
          <w:b/>
          <w:u w:val="single"/>
        </w:rPr>
        <w:t xml:space="preserve">An additional mandatory function to be proposed </w:t>
      </w:r>
      <w:r w:rsidR="00252AA8" w:rsidRPr="000C5FB8">
        <w:rPr>
          <w:rFonts w:eastAsia="Verdana"/>
          <w:b/>
          <w:u w:val="single"/>
        </w:rPr>
        <w:t xml:space="preserve">for the High-end colour MFD is </w:t>
      </w:r>
      <w:r>
        <w:rPr>
          <w:rFonts w:eastAsia="Verdana"/>
        </w:rPr>
        <w:t>the a</w:t>
      </w:r>
      <w:r w:rsidR="00252AA8" w:rsidRPr="000C5FB8">
        <w:rPr>
          <w:rFonts w:eastAsia="Verdana"/>
        </w:rPr>
        <w:t xml:space="preserve">bility to print on </w:t>
      </w:r>
      <w:r w:rsidR="00653412" w:rsidRPr="000C5FB8">
        <w:rPr>
          <w:rFonts w:eastAsia="Verdana"/>
        </w:rPr>
        <w:t>v</w:t>
      </w:r>
      <w:r w:rsidR="00252AA8" w:rsidRPr="000C5FB8">
        <w:rPr>
          <w:rFonts w:eastAsia="Verdana"/>
        </w:rPr>
        <w:t>inyl paper/</w:t>
      </w:r>
      <w:r w:rsidR="00653412" w:rsidRPr="000C5FB8">
        <w:rPr>
          <w:rFonts w:eastAsia="Verdana"/>
        </w:rPr>
        <w:t>s</w:t>
      </w:r>
      <w:r w:rsidR="00252AA8" w:rsidRPr="000C5FB8">
        <w:rPr>
          <w:rFonts w:eastAsia="Verdana"/>
        </w:rPr>
        <w:t xml:space="preserve">tickers for printing of (visitor) sticker-badges. </w:t>
      </w:r>
    </w:p>
    <w:p w14:paraId="163A3DAB" w14:textId="4894F44C" w:rsidR="000C5FB8" w:rsidRPr="00EB4F8D" w:rsidRDefault="006E2F0F" w:rsidP="000A5D37">
      <w:pPr>
        <w:pStyle w:val="MyEMSANormal"/>
        <w:tabs>
          <w:tab w:val="left" w:pos="1431"/>
        </w:tabs>
        <w:spacing w:line="276" w:lineRule="auto"/>
        <w:jc w:val="both"/>
        <w:rPr>
          <w:rFonts w:eastAsia="Verdana"/>
        </w:rPr>
      </w:pPr>
      <w:r>
        <w:rPr>
          <w:rFonts w:eastAsia="Verdana"/>
        </w:rPr>
        <w:tab/>
      </w:r>
    </w:p>
    <w:p w14:paraId="5800B3F8" w14:textId="4A7C56F3" w:rsidR="00252AA8" w:rsidRPr="00AF3A07" w:rsidRDefault="00252AA8" w:rsidP="000A5D37">
      <w:pPr>
        <w:pStyle w:val="MyEMSANormal"/>
        <w:spacing w:line="276" w:lineRule="auto"/>
        <w:ind w:left="360"/>
        <w:jc w:val="both"/>
        <w:rPr>
          <w:rFonts w:eastAsia="Verdana"/>
        </w:rPr>
      </w:pPr>
      <w:r w:rsidRPr="00AF3A07">
        <w:rPr>
          <w:rFonts w:eastAsia="Verdana"/>
        </w:rPr>
        <w:t xml:space="preserve">The </w:t>
      </w:r>
      <w:r w:rsidR="006E2F0F">
        <w:rPr>
          <w:rFonts w:eastAsia="Verdana"/>
        </w:rPr>
        <w:t>T</w:t>
      </w:r>
      <w:r w:rsidRPr="00AF3A07">
        <w:rPr>
          <w:rFonts w:eastAsia="Verdana"/>
        </w:rPr>
        <w:t>ender</w:t>
      </w:r>
      <w:r w:rsidR="006E2F0F">
        <w:rPr>
          <w:rFonts w:eastAsia="Verdana"/>
        </w:rPr>
        <w:t>er</w:t>
      </w:r>
      <w:r w:rsidRPr="00AF3A07">
        <w:rPr>
          <w:rFonts w:eastAsia="Verdana"/>
        </w:rPr>
        <w:t xml:space="preserve"> shall provide details on each of the proposed models regarding used technology, performance and environmental impact.</w:t>
      </w:r>
      <w:r w:rsidR="00D70A6F">
        <w:rPr>
          <w:rFonts w:eastAsia="Verdana"/>
        </w:rPr>
        <w:t xml:space="preserve"> The </w:t>
      </w:r>
      <w:r w:rsidR="006E2F0F">
        <w:rPr>
          <w:rFonts w:eastAsia="Verdana"/>
        </w:rPr>
        <w:t>T</w:t>
      </w:r>
      <w:r w:rsidR="00D70A6F">
        <w:rPr>
          <w:rFonts w:eastAsia="Verdana"/>
        </w:rPr>
        <w:t>ender</w:t>
      </w:r>
      <w:r w:rsidR="00B0067A">
        <w:rPr>
          <w:rFonts w:eastAsia="Verdana"/>
        </w:rPr>
        <w:t>er</w:t>
      </w:r>
      <w:r w:rsidR="00D70A6F">
        <w:rPr>
          <w:rFonts w:eastAsia="Verdana"/>
        </w:rPr>
        <w:t xml:space="preserve"> </w:t>
      </w:r>
      <w:r w:rsidR="006E2F0F">
        <w:rPr>
          <w:rFonts w:eastAsia="Verdana"/>
        </w:rPr>
        <w:t xml:space="preserve">shall </w:t>
      </w:r>
      <w:r w:rsidR="004F6487">
        <w:rPr>
          <w:rFonts w:eastAsia="Verdana"/>
        </w:rPr>
        <w:t xml:space="preserve">also </w:t>
      </w:r>
      <w:r w:rsidR="00D70A6F">
        <w:rPr>
          <w:rFonts w:eastAsia="Verdana"/>
        </w:rPr>
        <w:t xml:space="preserve">detail their policy on </w:t>
      </w:r>
      <w:r w:rsidR="00B0067A">
        <w:rPr>
          <w:rFonts w:eastAsia="Verdana"/>
        </w:rPr>
        <w:t xml:space="preserve">returning empty cartridges and the </w:t>
      </w:r>
      <w:r w:rsidR="00D70A6F">
        <w:rPr>
          <w:rFonts w:eastAsia="Verdana"/>
        </w:rPr>
        <w:t xml:space="preserve">handling </w:t>
      </w:r>
      <w:r w:rsidR="00B0067A">
        <w:rPr>
          <w:rFonts w:eastAsia="Verdana"/>
        </w:rPr>
        <w:t xml:space="preserve">of </w:t>
      </w:r>
      <w:r w:rsidR="00D70A6F">
        <w:rPr>
          <w:rFonts w:eastAsia="Verdana"/>
        </w:rPr>
        <w:t xml:space="preserve">used </w:t>
      </w:r>
      <w:r w:rsidR="00B0067A">
        <w:rPr>
          <w:rFonts w:eastAsia="Verdana"/>
        </w:rPr>
        <w:t xml:space="preserve">materials (e.g. recycling, reusing, </w:t>
      </w:r>
      <w:proofErr w:type="spellStart"/>
      <w:r w:rsidR="00B0067A">
        <w:rPr>
          <w:rFonts w:eastAsia="Verdana"/>
        </w:rPr>
        <w:t>etc</w:t>
      </w:r>
      <w:proofErr w:type="spellEnd"/>
      <w:r w:rsidR="00B0067A">
        <w:rPr>
          <w:rFonts w:eastAsia="Verdana"/>
        </w:rPr>
        <w:t>)</w:t>
      </w:r>
      <w:r w:rsidR="00D70A6F">
        <w:rPr>
          <w:rFonts w:eastAsia="Verdana"/>
        </w:rPr>
        <w:t xml:space="preserve">. </w:t>
      </w:r>
    </w:p>
    <w:p w14:paraId="2E051307" w14:textId="77777777" w:rsidR="00252AA8" w:rsidRPr="00EB4F8D" w:rsidRDefault="00252AA8" w:rsidP="000A5D37">
      <w:pPr>
        <w:pStyle w:val="Heading2"/>
      </w:pPr>
      <w:r w:rsidRPr="00EB4F8D">
        <w:t>Operational Maintenance Service</w:t>
      </w:r>
    </w:p>
    <w:p w14:paraId="13B7B688" w14:textId="77777777" w:rsidR="00252AA8" w:rsidRDefault="00252AA8" w:rsidP="000A5D37">
      <w:pPr>
        <w:pStyle w:val="MyEMSANormal"/>
        <w:spacing w:line="276" w:lineRule="auto"/>
        <w:ind w:left="360"/>
        <w:jc w:val="both"/>
        <w:rPr>
          <w:rFonts w:eastAsia="Verdana"/>
        </w:rPr>
      </w:pPr>
      <w:r w:rsidRPr="00EB4F8D">
        <w:rPr>
          <w:rFonts w:eastAsia="Verdana"/>
        </w:rPr>
        <w:t>The Contractor shall provide an “Operational Maintenance Service” for all the Multifunctional devices supplied.</w:t>
      </w:r>
    </w:p>
    <w:p w14:paraId="09E241B9" w14:textId="77777777" w:rsidR="00252AA8" w:rsidRPr="00EB4F8D" w:rsidRDefault="00252AA8" w:rsidP="000A5D37">
      <w:pPr>
        <w:pStyle w:val="MyEMSANormal"/>
        <w:spacing w:line="276" w:lineRule="auto"/>
        <w:ind w:left="360"/>
        <w:jc w:val="both"/>
        <w:rPr>
          <w:rFonts w:eastAsia="Verdana"/>
        </w:rPr>
      </w:pPr>
      <w:r w:rsidRPr="00EB4F8D">
        <w:rPr>
          <w:rFonts w:eastAsia="Verdana"/>
        </w:rPr>
        <w:t xml:space="preserve">The “Operational Maintenance” service </w:t>
      </w:r>
      <w:r w:rsidR="00653412">
        <w:rPr>
          <w:rFonts w:eastAsia="Verdana"/>
        </w:rPr>
        <w:t>shall cover</w:t>
      </w:r>
      <w:r w:rsidRPr="00EB4F8D">
        <w:rPr>
          <w:rFonts w:eastAsia="Verdana"/>
        </w:rPr>
        <w:t>:</w:t>
      </w:r>
    </w:p>
    <w:p w14:paraId="4800002B" w14:textId="77777777" w:rsidR="00252AA8" w:rsidRPr="00EB4F8D" w:rsidRDefault="00252AA8" w:rsidP="000A5D37">
      <w:pPr>
        <w:pStyle w:val="MyEMSANormal"/>
        <w:spacing w:line="276" w:lineRule="auto"/>
        <w:ind w:left="720"/>
        <w:jc w:val="both"/>
      </w:pPr>
    </w:p>
    <w:p w14:paraId="431340AC" w14:textId="77777777" w:rsidR="00252AA8" w:rsidRPr="00EB4F8D" w:rsidRDefault="00252AA8" w:rsidP="000A5D37">
      <w:pPr>
        <w:pStyle w:val="MyEMSANormal"/>
        <w:numPr>
          <w:ilvl w:val="0"/>
          <w:numId w:val="1"/>
        </w:numPr>
        <w:spacing w:line="276" w:lineRule="auto"/>
        <w:jc w:val="both"/>
        <w:rPr>
          <w:rFonts w:eastAsia="Verdana"/>
        </w:rPr>
      </w:pPr>
      <w:r w:rsidRPr="00EB4F8D">
        <w:rPr>
          <w:rFonts w:eastAsia="Verdana"/>
        </w:rPr>
        <w:t xml:space="preserve">The </w:t>
      </w:r>
      <w:r w:rsidRPr="00653412">
        <w:rPr>
          <w:rFonts w:eastAsia="Verdana"/>
          <w:b/>
        </w:rPr>
        <w:t>Standard Services</w:t>
      </w:r>
      <w:r w:rsidRPr="00EB4F8D">
        <w:rPr>
          <w:rFonts w:eastAsia="Verdana"/>
        </w:rPr>
        <w:t xml:space="preserve"> (Technical support, Logistical support, Initial training)</w:t>
      </w:r>
    </w:p>
    <w:p w14:paraId="54A4D229" w14:textId="77777777" w:rsidR="00252AA8" w:rsidRPr="00EB4F8D" w:rsidRDefault="00252AA8" w:rsidP="000A5D37">
      <w:pPr>
        <w:pStyle w:val="MyEMSANormal"/>
        <w:numPr>
          <w:ilvl w:val="0"/>
          <w:numId w:val="1"/>
        </w:numPr>
        <w:spacing w:line="276" w:lineRule="auto"/>
        <w:jc w:val="both"/>
        <w:rPr>
          <w:rFonts w:eastAsia="Verdana"/>
        </w:rPr>
      </w:pPr>
      <w:r w:rsidRPr="00EB4F8D">
        <w:rPr>
          <w:rFonts w:eastAsia="Verdana"/>
        </w:rPr>
        <w:t xml:space="preserve">The </w:t>
      </w:r>
      <w:r w:rsidRPr="00653412">
        <w:rPr>
          <w:rFonts w:eastAsia="Verdana"/>
          <w:b/>
        </w:rPr>
        <w:t>provision of consumables</w:t>
      </w:r>
      <w:r w:rsidRPr="00EB4F8D">
        <w:rPr>
          <w:rFonts w:eastAsia="Verdana"/>
        </w:rPr>
        <w:t xml:space="preserve"> (toner, staples, maintenance kits and any other parts requiring regular replacement) not including printing paper.</w:t>
      </w:r>
    </w:p>
    <w:p w14:paraId="521F5A44" w14:textId="77777777" w:rsidR="00252AA8" w:rsidRPr="00EB4F8D" w:rsidRDefault="00252AA8" w:rsidP="000A5D37">
      <w:pPr>
        <w:pStyle w:val="MyEMSANormal"/>
        <w:spacing w:line="276" w:lineRule="auto"/>
        <w:ind w:left="720"/>
        <w:jc w:val="both"/>
        <w:rPr>
          <w:rFonts w:eastAsia="Verdana"/>
        </w:rPr>
      </w:pPr>
    </w:p>
    <w:p w14:paraId="17D6C7B6" w14:textId="77777777" w:rsidR="00252AA8" w:rsidRPr="00653412" w:rsidRDefault="00252AA8" w:rsidP="000A5D37">
      <w:pPr>
        <w:pStyle w:val="MyEMSANormal"/>
        <w:spacing w:line="276" w:lineRule="auto"/>
        <w:ind w:left="360"/>
        <w:jc w:val="both"/>
        <w:rPr>
          <w:rFonts w:eastAsia="Verdana"/>
        </w:rPr>
      </w:pPr>
      <w:r w:rsidRPr="00EB4F8D">
        <w:rPr>
          <w:rFonts w:eastAsia="Verdana"/>
        </w:rPr>
        <w:t xml:space="preserve">The cost of the Operational Maintenance will be calculated on the basis of number of pages actually printed/copied according to the pricing structure described in </w:t>
      </w:r>
      <w:r w:rsidRPr="00653412">
        <w:rPr>
          <w:rFonts w:eastAsia="Verdana"/>
        </w:rPr>
        <w:t>Table 2 – Categories of Production Volume.</w:t>
      </w:r>
    </w:p>
    <w:p w14:paraId="25B83EE6" w14:textId="77777777" w:rsidR="00252AA8" w:rsidRPr="00EB4F8D" w:rsidRDefault="00252AA8" w:rsidP="000A5D37">
      <w:pPr>
        <w:pStyle w:val="Heading2"/>
      </w:pPr>
      <w:r w:rsidRPr="00EB4F8D">
        <w:lastRenderedPageBreak/>
        <w:t>Additional Services</w:t>
      </w:r>
    </w:p>
    <w:p w14:paraId="2851D6B9" w14:textId="309D63BA" w:rsidR="00252AA8" w:rsidRPr="00EB4F8D" w:rsidRDefault="00252AA8" w:rsidP="000A5D37">
      <w:pPr>
        <w:pStyle w:val="MyEMSANormal"/>
        <w:spacing w:line="276" w:lineRule="auto"/>
        <w:ind w:left="360"/>
        <w:jc w:val="both"/>
        <w:rPr>
          <w:rFonts w:eastAsia="Verdana"/>
        </w:rPr>
      </w:pPr>
      <w:r w:rsidRPr="00EB4F8D">
        <w:rPr>
          <w:rFonts w:eastAsia="Verdana"/>
        </w:rPr>
        <w:t xml:space="preserve">The Contractor shall offer </w:t>
      </w:r>
      <w:r w:rsidR="006A43B9">
        <w:rPr>
          <w:rFonts w:eastAsia="Verdana"/>
        </w:rPr>
        <w:t xml:space="preserve">at least </w:t>
      </w:r>
      <w:r w:rsidR="004F6487">
        <w:rPr>
          <w:rFonts w:eastAsia="Verdana"/>
        </w:rPr>
        <w:t xml:space="preserve">the following </w:t>
      </w:r>
      <w:r w:rsidRPr="00EB4F8D">
        <w:rPr>
          <w:rFonts w:eastAsia="Verdana"/>
        </w:rPr>
        <w:t>additional services</w:t>
      </w:r>
      <w:r w:rsidR="004F6487">
        <w:rPr>
          <w:rFonts w:eastAsia="Verdana"/>
        </w:rPr>
        <w:t>:</w:t>
      </w:r>
      <w:r w:rsidR="000C5FB8">
        <w:rPr>
          <w:rFonts w:eastAsia="Verdana"/>
        </w:rPr>
        <w:t xml:space="preserve"> </w:t>
      </w:r>
      <w:r w:rsidRPr="00EB4F8D">
        <w:rPr>
          <w:rFonts w:eastAsia="Verdana"/>
        </w:rPr>
        <w:t>user-training, meter reading and moves (internal and external) of MFD and printers</w:t>
      </w:r>
      <w:r w:rsidR="008B0950">
        <w:rPr>
          <w:rFonts w:eastAsia="Verdana"/>
        </w:rPr>
        <w:t xml:space="preserve"> and taking back obsolete devices</w:t>
      </w:r>
      <w:r w:rsidRPr="00EB4F8D">
        <w:rPr>
          <w:rFonts w:eastAsia="Verdana"/>
        </w:rPr>
        <w:t xml:space="preserve">. </w:t>
      </w:r>
    </w:p>
    <w:p w14:paraId="66A73086" w14:textId="77777777" w:rsidR="00252AA8" w:rsidRPr="00EB4F8D" w:rsidRDefault="00252AA8" w:rsidP="000A5D37">
      <w:pPr>
        <w:pStyle w:val="MyEMSANormal"/>
        <w:spacing w:line="276" w:lineRule="auto"/>
        <w:jc w:val="both"/>
      </w:pPr>
    </w:p>
    <w:p w14:paraId="36FD8329" w14:textId="1C627EA8" w:rsidR="00252AA8" w:rsidRPr="00EB4F8D" w:rsidRDefault="00252AA8" w:rsidP="000A5D37">
      <w:pPr>
        <w:pStyle w:val="Heading1"/>
        <w:spacing w:line="276" w:lineRule="auto"/>
        <w:jc w:val="both"/>
      </w:pPr>
      <w:bookmarkStart w:id="0" w:name="_Ref418002994"/>
      <w:r w:rsidRPr="00EB4F8D">
        <w:t xml:space="preserve">Pricing Schemes for the acquisition of Multifunctional Devices, </w:t>
      </w:r>
      <w:r w:rsidR="00653412">
        <w:t xml:space="preserve">Printers, </w:t>
      </w:r>
      <w:r w:rsidRPr="00EB4F8D">
        <w:t>options</w:t>
      </w:r>
      <w:r w:rsidR="006E2F0F">
        <w:t xml:space="preserve"> and</w:t>
      </w:r>
      <w:r w:rsidRPr="00EB4F8D">
        <w:t xml:space="preserve"> accessories, consumables and operational maintenance</w:t>
      </w:r>
      <w:bookmarkEnd w:id="0"/>
      <w:r w:rsidR="006E2F0F">
        <w:t xml:space="preserve"> and additional services</w:t>
      </w:r>
    </w:p>
    <w:p w14:paraId="369D86C0" w14:textId="77777777" w:rsidR="00252AA8" w:rsidRPr="00B008E5" w:rsidRDefault="00252AA8" w:rsidP="000A5D37">
      <w:pPr>
        <w:pStyle w:val="Heading2"/>
      </w:pPr>
      <w:r w:rsidRPr="00B008E5">
        <w:t xml:space="preserve">Pricing for the acquisition of Multifunctional Devices and </w:t>
      </w:r>
      <w:r w:rsidR="00653412">
        <w:t>P</w:t>
      </w:r>
      <w:r w:rsidRPr="00B008E5">
        <w:t>rinters</w:t>
      </w:r>
    </w:p>
    <w:p w14:paraId="544738D5" w14:textId="0400B9A8" w:rsidR="00252AA8" w:rsidRPr="00EB4F8D" w:rsidRDefault="00252AA8" w:rsidP="000A5D37">
      <w:pPr>
        <w:pStyle w:val="MyEMSANormal"/>
        <w:spacing w:line="276" w:lineRule="auto"/>
        <w:ind w:left="360"/>
        <w:jc w:val="both"/>
        <w:rPr>
          <w:rFonts w:eastAsia="Verdana"/>
        </w:rPr>
      </w:pPr>
      <w:r w:rsidRPr="00EB4F8D">
        <w:rPr>
          <w:rFonts w:eastAsia="Verdana"/>
        </w:rPr>
        <w:t xml:space="preserve">The Tenderer shall quote the unit price for each of the </w:t>
      </w:r>
      <w:r w:rsidR="004F6487">
        <w:rPr>
          <w:rFonts w:eastAsia="Verdana"/>
        </w:rPr>
        <w:t>eight</w:t>
      </w:r>
      <w:r w:rsidR="004F6487" w:rsidRPr="00EB4F8D">
        <w:rPr>
          <w:rFonts w:eastAsia="Verdana"/>
        </w:rPr>
        <w:t xml:space="preserve"> </w:t>
      </w:r>
      <w:r w:rsidRPr="00EB4F8D">
        <w:rPr>
          <w:rFonts w:eastAsia="Verdana"/>
        </w:rPr>
        <w:t xml:space="preserve">proposed models corresponding to the Classes of devices in Table 1. The unit price shall include delivery, installation, assembly and a </w:t>
      </w:r>
      <w:r w:rsidR="004F6487">
        <w:rPr>
          <w:rFonts w:eastAsia="Verdana"/>
        </w:rPr>
        <w:t>two</w:t>
      </w:r>
      <w:r w:rsidR="004F6487" w:rsidRPr="00EB4F8D">
        <w:rPr>
          <w:rFonts w:eastAsia="Verdana"/>
        </w:rPr>
        <w:t xml:space="preserve"> </w:t>
      </w:r>
      <w:r w:rsidRPr="00EB4F8D">
        <w:rPr>
          <w:rFonts w:eastAsia="Verdana"/>
        </w:rPr>
        <w:t>year warranty.</w:t>
      </w:r>
    </w:p>
    <w:p w14:paraId="4B5C2F5A" w14:textId="77777777" w:rsidR="00252AA8" w:rsidRPr="00EB4F8D" w:rsidRDefault="00252AA8" w:rsidP="000A5D37">
      <w:pPr>
        <w:pStyle w:val="Heading2"/>
      </w:pPr>
      <w:r w:rsidRPr="00EB4F8D">
        <w:t>Pricing for the options and accessories for the Multifunctional Devices and printers</w:t>
      </w:r>
    </w:p>
    <w:p w14:paraId="2A915FB8" w14:textId="2ADF045A" w:rsidR="00252AA8" w:rsidRPr="00EB4F8D" w:rsidRDefault="00252AA8" w:rsidP="000A5D37">
      <w:pPr>
        <w:pStyle w:val="MyEMSANormal"/>
        <w:spacing w:line="276" w:lineRule="auto"/>
        <w:ind w:left="360"/>
        <w:jc w:val="both"/>
        <w:rPr>
          <w:rFonts w:eastAsia="Verdana"/>
        </w:rPr>
      </w:pPr>
      <w:r w:rsidRPr="00EB4F8D">
        <w:rPr>
          <w:rFonts w:eastAsia="Verdana"/>
        </w:rPr>
        <w:t xml:space="preserve">The Tenderer shall provide a detailed price list covering all the options and accessories available for the </w:t>
      </w:r>
      <w:r w:rsidR="00BD7CB7">
        <w:rPr>
          <w:rFonts w:eastAsia="Verdana"/>
        </w:rPr>
        <w:t>eight</w:t>
      </w:r>
      <w:r w:rsidR="00BD7CB7" w:rsidRPr="00EB4F8D">
        <w:rPr>
          <w:rFonts w:eastAsia="Verdana"/>
        </w:rPr>
        <w:t xml:space="preserve"> </w:t>
      </w:r>
      <w:r w:rsidRPr="00EB4F8D">
        <w:rPr>
          <w:rFonts w:eastAsia="Verdana"/>
        </w:rPr>
        <w:t>proposed models. Software options that can be used to monitor and manage the MFDs/Printers may also be proposed.</w:t>
      </w:r>
    </w:p>
    <w:p w14:paraId="2611EF63" w14:textId="77777777" w:rsidR="00252AA8" w:rsidRPr="00EB4F8D" w:rsidRDefault="00252AA8" w:rsidP="000A5D37">
      <w:pPr>
        <w:pStyle w:val="Heading2"/>
      </w:pPr>
      <w:r w:rsidRPr="00EB4F8D">
        <w:t>Pricing for the Operational maintenance</w:t>
      </w:r>
    </w:p>
    <w:p w14:paraId="19195EC4" w14:textId="480FDE92" w:rsidR="00252AA8" w:rsidRPr="00EB4F8D" w:rsidRDefault="00252AA8" w:rsidP="000A5D37">
      <w:pPr>
        <w:pStyle w:val="MyEMSANormal"/>
        <w:spacing w:line="276" w:lineRule="auto"/>
        <w:ind w:left="360"/>
        <w:jc w:val="both"/>
        <w:rPr>
          <w:rFonts w:eastAsia="Verdana"/>
        </w:rPr>
      </w:pPr>
      <w:r w:rsidRPr="00EB4F8D">
        <w:rPr>
          <w:rFonts w:eastAsia="Verdana"/>
        </w:rPr>
        <w:t xml:space="preserve">The Tenderer shall quote, for each of the </w:t>
      </w:r>
      <w:r w:rsidR="00BD7CB7">
        <w:rPr>
          <w:rFonts w:eastAsia="Verdana"/>
        </w:rPr>
        <w:t>eight</w:t>
      </w:r>
      <w:r w:rsidR="00BD7CB7" w:rsidRPr="00EB4F8D">
        <w:rPr>
          <w:rFonts w:eastAsia="Verdana"/>
        </w:rPr>
        <w:t xml:space="preserve"> </w:t>
      </w:r>
      <w:r w:rsidRPr="00EB4F8D">
        <w:rPr>
          <w:rFonts w:eastAsia="Verdana"/>
        </w:rPr>
        <w:t xml:space="preserve">proposed </w:t>
      </w:r>
      <w:r w:rsidRPr="00B93EAF">
        <w:rPr>
          <w:rFonts w:eastAsia="Verdana"/>
        </w:rPr>
        <w:t>models</w:t>
      </w:r>
      <w:r w:rsidR="00653412">
        <w:rPr>
          <w:rFonts w:eastAsia="Verdana"/>
        </w:rPr>
        <w:t>,</w:t>
      </w:r>
      <w:r w:rsidRPr="00B93EAF">
        <w:rPr>
          <w:rFonts w:eastAsia="Verdana"/>
        </w:rPr>
        <w:t xml:space="preserve"> </w:t>
      </w:r>
      <w:r w:rsidRPr="00653412">
        <w:rPr>
          <w:rFonts w:eastAsia="Verdana"/>
        </w:rPr>
        <w:t xml:space="preserve">the </w:t>
      </w:r>
      <w:r w:rsidRPr="00653412">
        <w:rPr>
          <w:rFonts w:eastAsia="Verdana"/>
          <w:b/>
        </w:rPr>
        <w:t>price per page</w:t>
      </w:r>
      <w:r w:rsidRPr="00EB4F8D">
        <w:rPr>
          <w:rFonts w:eastAsia="Verdana"/>
        </w:rPr>
        <w:t xml:space="preserve"> of the Operational Maintenance service associated to three categories of production volumes: Low, Medium or High. The three categories of production volume, which are different for the </w:t>
      </w:r>
      <w:r w:rsidR="00BD7CB7">
        <w:rPr>
          <w:rFonts w:eastAsia="Verdana"/>
        </w:rPr>
        <w:t>eight</w:t>
      </w:r>
      <w:r w:rsidR="00BD7CB7" w:rsidRPr="00EB4F8D">
        <w:rPr>
          <w:rFonts w:eastAsia="Verdana"/>
        </w:rPr>
        <w:t xml:space="preserve"> </w:t>
      </w:r>
      <w:r w:rsidRPr="00EB4F8D">
        <w:rPr>
          <w:rFonts w:eastAsia="Verdana"/>
        </w:rPr>
        <w:t>classes of devices, are defined in Table 2.</w:t>
      </w:r>
    </w:p>
    <w:p w14:paraId="7D5548B6" w14:textId="77777777" w:rsidR="00252AA8" w:rsidRPr="00B93EAF" w:rsidRDefault="00252AA8" w:rsidP="000A5D37">
      <w:pPr>
        <w:ind w:firstLine="708"/>
        <w:jc w:val="both"/>
        <w:rPr>
          <w:rFonts w:eastAsia="Verdana" w:cs="Arial"/>
        </w:rPr>
      </w:pPr>
      <w:r w:rsidRPr="00B93EAF">
        <w:rPr>
          <w:rFonts w:eastAsia="Verdana" w:cs="Arial"/>
        </w:rPr>
        <w:t>Table 2 – Categories of Production Volume</w:t>
      </w:r>
    </w:p>
    <w:tbl>
      <w:tblPr>
        <w:tblW w:w="7793" w:type="dxa"/>
        <w:tblInd w:w="783" w:type="dxa"/>
        <w:tblLayout w:type="fixed"/>
        <w:tblLook w:val="04A0" w:firstRow="1" w:lastRow="0" w:firstColumn="1" w:lastColumn="0" w:noHBand="0" w:noVBand="1"/>
      </w:tblPr>
      <w:tblGrid>
        <w:gridCol w:w="2727"/>
        <w:gridCol w:w="1688"/>
        <w:gridCol w:w="1689"/>
        <w:gridCol w:w="1689"/>
      </w:tblGrid>
      <w:tr w:rsidR="00252AA8" w:rsidRPr="00B93EAF" w14:paraId="40075E6D" w14:textId="77777777" w:rsidTr="00EE0C6D">
        <w:trPr>
          <w:cantSplit/>
          <w:trHeight w:val="1134"/>
        </w:trPr>
        <w:tc>
          <w:tcPr>
            <w:tcW w:w="2727" w:type="dxa"/>
            <w:tcBorders>
              <w:top w:val="nil"/>
              <w:left w:val="nil"/>
              <w:bottom w:val="single" w:sz="12" w:space="0" w:color="FFFFFF"/>
              <w:right w:val="single" w:sz="4" w:space="0" w:color="FFFFFF"/>
            </w:tcBorders>
            <w:shd w:val="clear" w:color="4F81BD" w:fill="4F81BD"/>
            <w:noWrap/>
            <w:vAlign w:val="center"/>
            <w:hideMark/>
          </w:tcPr>
          <w:p w14:paraId="4BD36135" w14:textId="77777777" w:rsidR="00252AA8" w:rsidRPr="00EB18D9" w:rsidRDefault="00252AA8" w:rsidP="000A5D37">
            <w:pPr>
              <w:spacing w:before="0" w:after="0"/>
              <w:jc w:val="both"/>
              <w:rPr>
                <w:rFonts w:eastAsia="Verdana" w:cs="Arial"/>
              </w:rPr>
            </w:pPr>
            <w:r w:rsidRPr="00EB18D9">
              <w:rPr>
                <w:rFonts w:eastAsia="Verdana" w:cs="Arial"/>
              </w:rPr>
              <w:t>Base configuration</w:t>
            </w:r>
          </w:p>
        </w:tc>
        <w:tc>
          <w:tcPr>
            <w:tcW w:w="1688" w:type="dxa"/>
            <w:tcBorders>
              <w:top w:val="nil"/>
              <w:left w:val="single" w:sz="4" w:space="0" w:color="FFFFFF"/>
              <w:bottom w:val="single" w:sz="12" w:space="0" w:color="FFFFFF"/>
              <w:right w:val="single" w:sz="4" w:space="0" w:color="FFFFFF"/>
            </w:tcBorders>
            <w:shd w:val="clear" w:color="4F81BD" w:fill="4F81BD"/>
            <w:noWrap/>
            <w:vAlign w:val="center"/>
            <w:hideMark/>
          </w:tcPr>
          <w:p w14:paraId="07450819" w14:textId="77777777" w:rsidR="00653412" w:rsidRDefault="00252AA8" w:rsidP="000A5D37">
            <w:pPr>
              <w:spacing w:before="0" w:after="0"/>
              <w:jc w:val="center"/>
              <w:rPr>
                <w:rFonts w:eastAsia="Verdana" w:cs="Arial"/>
              </w:rPr>
            </w:pPr>
            <w:r w:rsidRPr="00EB18D9">
              <w:rPr>
                <w:rFonts w:eastAsia="Verdana" w:cs="Arial"/>
              </w:rPr>
              <w:t>a)</w:t>
            </w:r>
          </w:p>
          <w:p w14:paraId="7E545263" w14:textId="77777777" w:rsidR="00252AA8" w:rsidRPr="00EB18D9" w:rsidRDefault="00252AA8" w:rsidP="000A5D37">
            <w:pPr>
              <w:spacing w:before="0" w:after="0"/>
              <w:jc w:val="center"/>
              <w:rPr>
                <w:rFonts w:eastAsia="Verdana" w:cs="Arial"/>
              </w:rPr>
            </w:pPr>
            <w:r w:rsidRPr="00EB18D9">
              <w:rPr>
                <w:rFonts w:eastAsia="Verdana" w:cs="Arial"/>
              </w:rPr>
              <w:t>Low production (pages/month)</w:t>
            </w:r>
          </w:p>
        </w:tc>
        <w:tc>
          <w:tcPr>
            <w:tcW w:w="1689" w:type="dxa"/>
            <w:tcBorders>
              <w:top w:val="nil"/>
              <w:left w:val="single" w:sz="4" w:space="0" w:color="FFFFFF"/>
              <w:bottom w:val="single" w:sz="12" w:space="0" w:color="FFFFFF"/>
              <w:right w:val="single" w:sz="4" w:space="0" w:color="FFFFFF"/>
            </w:tcBorders>
            <w:shd w:val="clear" w:color="4F81BD" w:fill="4F81BD"/>
            <w:noWrap/>
            <w:vAlign w:val="center"/>
            <w:hideMark/>
          </w:tcPr>
          <w:p w14:paraId="03E99FB9" w14:textId="77777777" w:rsidR="00653412" w:rsidRDefault="00252AA8" w:rsidP="000A5D37">
            <w:pPr>
              <w:spacing w:before="0" w:after="0"/>
              <w:jc w:val="center"/>
              <w:rPr>
                <w:rFonts w:eastAsia="Verdana" w:cs="Arial"/>
              </w:rPr>
            </w:pPr>
            <w:r w:rsidRPr="00EB18D9">
              <w:rPr>
                <w:rFonts w:eastAsia="Verdana" w:cs="Arial"/>
              </w:rPr>
              <w:t>b)</w:t>
            </w:r>
          </w:p>
          <w:p w14:paraId="34A12425" w14:textId="77777777" w:rsidR="00653412" w:rsidRDefault="00252AA8" w:rsidP="000A5D37">
            <w:pPr>
              <w:spacing w:before="0" w:after="0"/>
              <w:jc w:val="center"/>
              <w:rPr>
                <w:rFonts w:eastAsia="Verdana" w:cs="Arial"/>
              </w:rPr>
            </w:pPr>
            <w:r w:rsidRPr="00EB18D9">
              <w:rPr>
                <w:rFonts w:eastAsia="Verdana" w:cs="Arial"/>
              </w:rPr>
              <w:t>Medium production</w:t>
            </w:r>
          </w:p>
          <w:p w14:paraId="24F4722A" w14:textId="77777777" w:rsidR="00252AA8" w:rsidRPr="00EB18D9" w:rsidRDefault="00252AA8" w:rsidP="000A5D37">
            <w:pPr>
              <w:spacing w:before="0" w:after="0"/>
              <w:jc w:val="center"/>
              <w:rPr>
                <w:rFonts w:eastAsia="Verdana" w:cs="Arial"/>
              </w:rPr>
            </w:pPr>
            <w:r w:rsidRPr="00EB18D9">
              <w:rPr>
                <w:rFonts w:eastAsia="Verdana" w:cs="Arial"/>
              </w:rPr>
              <w:t>(pages/month)</w:t>
            </w:r>
          </w:p>
        </w:tc>
        <w:tc>
          <w:tcPr>
            <w:tcW w:w="1689" w:type="dxa"/>
            <w:tcBorders>
              <w:top w:val="nil"/>
              <w:left w:val="single" w:sz="4" w:space="0" w:color="FFFFFF"/>
              <w:bottom w:val="single" w:sz="12" w:space="0" w:color="FFFFFF"/>
              <w:right w:val="nil"/>
            </w:tcBorders>
            <w:shd w:val="clear" w:color="4F81BD" w:fill="4F81BD"/>
            <w:noWrap/>
            <w:vAlign w:val="center"/>
            <w:hideMark/>
          </w:tcPr>
          <w:p w14:paraId="50CC7D1D" w14:textId="77777777" w:rsidR="00653412" w:rsidRDefault="00653412" w:rsidP="000A5D37">
            <w:pPr>
              <w:spacing w:before="0" w:after="0"/>
              <w:jc w:val="center"/>
              <w:rPr>
                <w:rFonts w:eastAsia="Verdana" w:cs="Arial"/>
              </w:rPr>
            </w:pPr>
            <w:r>
              <w:rPr>
                <w:rFonts w:eastAsia="Verdana" w:cs="Arial"/>
              </w:rPr>
              <w:t>c)</w:t>
            </w:r>
          </w:p>
          <w:p w14:paraId="4FE8A2CB" w14:textId="77777777" w:rsidR="00653412" w:rsidRDefault="00653412" w:rsidP="000A5D37">
            <w:pPr>
              <w:spacing w:before="0" w:after="0"/>
              <w:jc w:val="center"/>
              <w:rPr>
                <w:rFonts w:eastAsia="Verdana" w:cs="Arial"/>
              </w:rPr>
            </w:pPr>
            <w:r>
              <w:rPr>
                <w:rFonts w:eastAsia="Verdana" w:cs="Arial"/>
              </w:rPr>
              <w:t>High production</w:t>
            </w:r>
          </w:p>
          <w:p w14:paraId="2ABA16BF" w14:textId="77777777" w:rsidR="00252AA8" w:rsidRPr="00EB18D9" w:rsidRDefault="00252AA8" w:rsidP="000A5D37">
            <w:pPr>
              <w:spacing w:before="0" w:after="0"/>
              <w:jc w:val="center"/>
              <w:rPr>
                <w:rFonts w:eastAsia="Verdana" w:cs="Arial"/>
              </w:rPr>
            </w:pPr>
            <w:r w:rsidRPr="00EB18D9">
              <w:rPr>
                <w:rFonts w:eastAsia="Verdana" w:cs="Arial"/>
              </w:rPr>
              <w:t>(pages/month)</w:t>
            </w:r>
          </w:p>
        </w:tc>
      </w:tr>
      <w:tr w:rsidR="00252AA8" w:rsidRPr="00B93EAF" w14:paraId="47076BAB" w14:textId="77777777" w:rsidTr="00EE0C6D">
        <w:trPr>
          <w:trHeight w:val="300"/>
        </w:trPr>
        <w:tc>
          <w:tcPr>
            <w:tcW w:w="2727" w:type="dxa"/>
            <w:tcBorders>
              <w:top w:val="single" w:sz="4" w:space="0" w:color="FFFFFF"/>
              <w:left w:val="nil"/>
              <w:bottom w:val="single" w:sz="4" w:space="0" w:color="FFFFFF"/>
              <w:right w:val="single" w:sz="4" w:space="0" w:color="FFFFFF"/>
            </w:tcBorders>
            <w:shd w:val="clear" w:color="B8CCE4" w:fill="B8CCE4"/>
            <w:noWrap/>
            <w:vAlign w:val="center"/>
            <w:hideMark/>
          </w:tcPr>
          <w:p w14:paraId="75BE488C" w14:textId="77777777" w:rsidR="00252AA8" w:rsidRPr="00EB18D9" w:rsidRDefault="00252AA8" w:rsidP="000A5D37">
            <w:pPr>
              <w:spacing w:before="0" w:after="0"/>
              <w:jc w:val="both"/>
              <w:rPr>
                <w:rFonts w:eastAsia="Verdana" w:cs="Arial"/>
              </w:rPr>
            </w:pPr>
            <w:r w:rsidRPr="00EB18D9">
              <w:rPr>
                <w:rFonts w:eastAsia="Verdana" w:cs="Arial"/>
              </w:rPr>
              <w:t>High-end MFD</w:t>
            </w:r>
          </w:p>
        </w:tc>
        <w:tc>
          <w:tcPr>
            <w:tcW w:w="1688"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FF2119B" w14:textId="77777777" w:rsidR="00252AA8" w:rsidRPr="00EB18D9" w:rsidRDefault="00252AA8" w:rsidP="000A5D37">
            <w:pPr>
              <w:spacing w:before="0" w:after="0"/>
              <w:jc w:val="center"/>
              <w:rPr>
                <w:rFonts w:eastAsia="Verdana" w:cs="Arial"/>
              </w:rPr>
            </w:pPr>
            <w:r w:rsidRPr="00EB18D9">
              <w:rPr>
                <w:rFonts w:eastAsia="Verdana" w:cs="Arial"/>
              </w:rPr>
              <w:t>0-20k</w:t>
            </w:r>
          </w:p>
        </w:tc>
        <w:tc>
          <w:tcPr>
            <w:tcW w:w="1689"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249A2C9F" w14:textId="77777777" w:rsidR="00252AA8" w:rsidRPr="00EB18D9" w:rsidRDefault="00252AA8" w:rsidP="000A5D37">
            <w:pPr>
              <w:spacing w:before="0" w:after="0"/>
              <w:jc w:val="center"/>
              <w:rPr>
                <w:rFonts w:eastAsia="Verdana" w:cs="Arial"/>
              </w:rPr>
            </w:pPr>
            <w:r w:rsidRPr="00EB18D9">
              <w:rPr>
                <w:rFonts w:eastAsia="Verdana" w:cs="Arial"/>
              </w:rPr>
              <w:t>20k-40k</w:t>
            </w:r>
          </w:p>
        </w:tc>
        <w:tc>
          <w:tcPr>
            <w:tcW w:w="1689" w:type="dxa"/>
            <w:tcBorders>
              <w:top w:val="single" w:sz="4" w:space="0" w:color="FFFFFF"/>
              <w:left w:val="single" w:sz="4" w:space="0" w:color="FFFFFF"/>
              <w:bottom w:val="single" w:sz="4" w:space="0" w:color="FFFFFF"/>
              <w:right w:val="nil"/>
            </w:tcBorders>
            <w:shd w:val="clear" w:color="B8CCE4" w:fill="B8CCE4"/>
            <w:noWrap/>
            <w:vAlign w:val="center"/>
            <w:hideMark/>
          </w:tcPr>
          <w:p w14:paraId="49AE83E9" w14:textId="77777777" w:rsidR="00252AA8" w:rsidRPr="00EB18D9" w:rsidRDefault="00252AA8" w:rsidP="000A5D37">
            <w:pPr>
              <w:spacing w:before="0" w:after="0"/>
              <w:jc w:val="center"/>
              <w:rPr>
                <w:rFonts w:eastAsia="Verdana" w:cs="Arial"/>
              </w:rPr>
            </w:pPr>
            <w:r w:rsidRPr="00EB18D9">
              <w:rPr>
                <w:rFonts w:eastAsia="Verdana" w:cs="Arial"/>
              </w:rPr>
              <w:t>&gt;40k</w:t>
            </w:r>
          </w:p>
        </w:tc>
      </w:tr>
      <w:tr w:rsidR="00252AA8" w:rsidRPr="00B93EAF" w14:paraId="4A5DA2E4" w14:textId="77777777" w:rsidTr="00EE0C6D">
        <w:trPr>
          <w:trHeight w:val="300"/>
        </w:trPr>
        <w:tc>
          <w:tcPr>
            <w:tcW w:w="2727" w:type="dxa"/>
            <w:tcBorders>
              <w:top w:val="single" w:sz="4" w:space="0" w:color="FFFFFF"/>
              <w:left w:val="nil"/>
              <w:bottom w:val="single" w:sz="4" w:space="0" w:color="FFFFFF"/>
              <w:right w:val="single" w:sz="4" w:space="0" w:color="FFFFFF"/>
            </w:tcBorders>
            <w:shd w:val="clear" w:color="DCE6F1" w:fill="DCE6F1"/>
            <w:noWrap/>
            <w:vAlign w:val="center"/>
            <w:hideMark/>
          </w:tcPr>
          <w:p w14:paraId="02BA59CA" w14:textId="77777777" w:rsidR="00252AA8" w:rsidRPr="00EB18D9" w:rsidRDefault="00EE0C6D" w:rsidP="000A5D37">
            <w:pPr>
              <w:spacing w:before="0" w:after="0"/>
              <w:jc w:val="both"/>
              <w:rPr>
                <w:rFonts w:eastAsia="Verdana" w:cs="Arial"/>
              </w:rPr>
            </w:pPr>
            <w:r>
              <w:rPr>
                <w:rFonts w:eastAsia="Verdana" w:cs="Arial"/>
              </w:rPr>
              <w:t>M</w:t>
            </w:r>
            <w:r w:rsidR="00252AA8" w:rsidRPr="00EB18D9">
              <w:rPr>
                <w:rFonts w:eastAsia="Verdana" w:cs="Arial"/>
              </w:rPr>
              <w:t>id-size MFD</w:t>
            </w:r>
          </w:p>
        </w:tc>
        <w:tc>
          <w:tcPr>
            <w:tcW w:w="1688" w:type="dxa"/>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4213459E" w14:textId="77777777" w:rsidR="00252AA8" w:rsidRPr="00EB18D9" w:rsidRDefault="00252AA8" w:rsidP="000A5D37">
            <w:pPr>
              <w:spacing w:before="0" w:after="0"/>
              <w:jc w:val="center"/>
              <w:rPr>
                <w:rFonts w:eastAsia="Verdana" w:cs="Arial"/>
              </w:rPr>
            </w:pPr>
            <w:r w:rsidRPr="00EB18D9">
              <w:rPr>
                <w:rFonts w:eastAsia="Verdana" w:cs="Arial"/>
              </w:rPr>
              <w:t>0-10k</w:t>
            </w:r>
          </w:p>
        </w:tc>
        <w:tc>
          <w:tcPr>
            <w:tcW w:w="1689" w:type="dxa"/>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786290D2" w14:textId="77777777" w:rsidR="00252AA8" w:rsidRPr="00EB18D9" w:rsidRDefault="00252AA8" w:rsidP="000A5D37">
            <w:pPr>
              <w:spacing w:before="0" w:after="0"/>
              <w:jc w:val="center"/>
              <w:rPr>
                <w:rFonts w:eastAsia="Verdana" w:cs="Arial"/>
              </w:rPr>
            </w:pPr>
            <w:r w:rsidRPr="00EB18D9">
              <w:rPr>
                <w:rFonts w:eastAsia="Verdana" w:cs="Arial"/>
              </w:rPr>
              <w:t>10k-20k</w:t>
            </w:r>
          </w:p>
        </w:tc>
        <w:tc>
          <w:tcPr>
            <w:tcW w:w="1689" w:type="dxa"/>
            <w:tcBorders>
              <w:top w:val="single" w:sz="4" w:space="0" w:color="FFFFFF"/>
              <w:left w:val="single" w:sz="4" w:space="0" w:color="FFFFFF"/>
              <w:bottom w:val="single" w:sz="4" w:space="0" w:color="FFFFFF"/>
              <w:right w:val="nil"/>
            </w:tcBorders>
            <w:shd w:val="clear" w:color="DCE6F1" w:fill="DCE6F1"/>
            <w:noWrap/>
            <w:vAlign w:val="center"/>
            <w:hideMark/>
          </w:tcPr>
          <w:p w14:paraId="785AB1A3" w14:textId="77777777" w:rsidR="00252AA8" w:rsidRPr="00EB18D9" w:rsidRDefault="00252AA8" w:rsidP="000A5D37">
            <w:pPr>
              <w:spacing w:before="0" w:after="0"/>
              <w:jc w:val="center"/>
              <w:rPr>
                <w:rFonts w:eastAsia="Verdana" w:cs="Arial"/>
              </w:rPr>
            </w:pPr>
            <w:r w:rsidRPr="00EB18D9">
              <w:rPr>
                <w:rFonts w:eastAsia="Verdana" w:cs="Arial"/>
              </w:rPr>
              <w:t>&gt;20K</w:t>
            </w:r>
          </w:p>
        </w:tc>
      </w:tr>
      <w:tr w:rsidR="00252AA8" w:rsidRPr="00B93EAF" w14:paraId="23F4E4D0" w14:textId="77777777" w:rsidTr="00EE0C6D">
        <w:trPr>
          <w:trHeight w:val="300"/>
        </w:trPr>
        <w:tc>
          <w:tcPr>
            <w:tcW w:w="2727" w:type="dxa"/>
            <w:tcBorders>
              <w:top w:val="single" w:sz="4" w:space="0" w:color="FFFFFF"/>
              <w:left w:val="nil"/>
              <w:bottom w:val="single" w:sz="4" w:space="0" w:color="FFFFFF"/>
              <w:right w:val="single" w:sz="4" w:space="0" w:color="FFFFFF"/>
            </w:tcBorders>
            <w:shd w:val="clear" w:color="B8CCE4" w:fill="B8CCE4"/>
            <w:noWrap/>
            <w:vAlign w:val="center"/>
            <w:hideMark/>
          </w:tcPr>
          <w:p w14:paraId="053ED53B" w14:textId="77777777" w:rsidR="00252AA8" w:rsidRPr="00EB18D9" w:rsidRDefault="00252AA8" w:rsidP="000A5D37">
            <w:pPr>
              <w:spacing w:before="0" w:after="0"/>
              <w:jc w:val="both"/>
              <w:rPr>
                <w:rFonts w:eastAsia="Verdana" w:cs="Arial"/>
              </w:rPr>
            </w:pPr>
            <w:r w:rsidRPr="00EB18D9">
              <w:rPr>
                <w:rFonts w:eastAsia="Verdana" w:cs="Arial"/>
              </w:rPr>
              <w:t>High-end Colour MFD</w:t>
            </w:r>
          </w:p>
        </w:tc>
        <w:tc>
          <w:tcPr>
            <w:tcW w:w="1688"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5686E816" w14:textId="77777777" w:rsidR="00252AA8" w:rsidRPr="00EB18D9" w:rsidRDefault="00252AA8" w:rsidP="000A5D37">
            <w:pPr>
              <w:spacing w:before="0" w:after="0"/>
              <w:jc w:val="center"/>
              <w:rPr>
                <w:rFonts w:eastAsia="Verdana" w:cs="Arial"/>
              </w:rPr>
            </w:pPr>
            <w:r w:rsidRPr="00EB18D9">
              <w:rPr>
                <w:rFonts w:eastAsia="Verdana" w:cs="Arial"/>
              </w:rPr>
              <w:t>0-5k</w:t>
            </w:r>
          </w:p>
        </w:tc>
        <w:tc>
          <w:tcPr>
            <w:tcW w:w="1689"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108281EA" w14:textId="77777777" w:rsidR="00252AA8" w:rsidRPr="00EB18D9" w:rsidRDefault="00252AA8" w:rsidP="000A5D37">
            <w:pPr>
              <w:spacing w:before="0" w:after="0"/>
              <w:jc w:val="center"/>
              <w:rPr>
                <w:rFonts w:eastAsia="Verdana" w:cs="Arial"/>
              </w:rPr>
            </w:pPr>
            <w:r w:rsidRPr="00EB18D9">
              <w:rPr>
                <w:rFonts w:eastAsia="Verdana" w:cs="Arial"/>
              </w:rPr>
              <w:t>5k-7k</w:t>
            </w:r>
          </w:p>
        </w:tc>
        <w:tc>
          <w:tcPr>
            <w:tcW w:w="1689" w:type="dxa"/>
            <w:tcBorders>
              <w:top w:val="single" w:sz="4" w:space="0" w:color="FFFFFF"/>
              <w:left w:val="single" w:sz="4" w:space="0" w:color="FFFFFF"/>
              <w:bottom w:val="single" w:sz="4" w:space="0" w:color="FFFFFF"/>
              <w:right w:val="nil"/>
            </w:tcBorders>
            <w:shd w:val="clear" w:color="B8CCE4" w:fill="B8CCE4"/>
            <w:noWrap/>
            <w:vAlign w:val="center"/>
            <w:hideMark/>
          </w:tcPr>
          <w:p w14:paraId="79BEB363" w14:textId="77777777" w:rsidR="00252AA8" w:rsidRPr="00EB18D9" w:rsidRDefault="00252AA8" w:rsidP="000A5D37">
            <w:pPr>
              <w:spacing w:before="0" w:after="0"/>
              <w:jc w:val="center"/>
              <w:rPr>
                <w:rFonts w:eastAsia="Verdana" w:cs="Arial"/>
              </w:rPr>
            </w:pPr>
            <w:r w:rsidRPr="00EB18D9">
              <w:rPr>
                <w:rFonts w:eastAsia="Verdana" w:cs="Arial"/>
              </w:rPr>
              <w:t>&gt;7k</w:t>
            </w:r>
          </w:p>
        </w:tc>
      </w:tr>
      <w:tr w:rsidR="00252AA8" w:rsidRPr="00B93EAF" w14:paraId="1711C9A4" w14:textId="77777777" w:rsidTr="00EE0C6D">
        <w:trPr>
          <w:trHeight w:val="300"/>
        </w:trPr>
        <w:tc>
          <w:tcPr>
            <w:tcW w:w="2727" w:type="dxa"/>
            <w:tcBorders>
              <w:top w:val="single" w:sz="4" w:space="0" w:color="FFFFFF"/>
              <w:left w:val="nil"/>
              <w:bottom w:val="single" w:sz="4" w:space="0" w:color="FFFFFF"/>
              <w:right w:val="single" w:sz="4" w:space="0" w:color="FFFFFF"/>
            </w:tcBorders>
            <w:shd w:val="clear" w:color="DCE6F1" w:fill="DCE6F1"/>
            <w:noWrap/>
            <w:vAlign w:val="center"/>
            <w:hideMark/>
          </w:tcPr>
          <w:p w14:paraId="04FABF2E" w14:textId="77777777" w:rsidR="00252AA8" w:rsidRPr="00EB18D9" w:rsidRDefault="00252AA8" w:rsidP="000A5D37">
            <w:pPr>
              <w:spacing w:before="0" w:after="0"/>
              <w:jc w:val="both"/>
              <w:rPr>
                <w:rFonts w:eastAsia="Verdana" w:cs="Arial"/>
              </w:rPr>
            </w:pPr>
            <w:r w:rsidRPr="00EB18D9">
              <w:rPr>
                <w:rFonts w:eastAsia="Verdana" w:cs="Arial"/>
              </w:rPr>
              <w:t>Mid-size Colour MFD</w:t>
            </w:r>
          </w:p>
        </w:tc>
        <w:tc>
          <w:tcPr>
            <w:tcW w:w="1688" w:type="dxa"/>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2285035B" w14:textId="77777777" w:rsidR="00252AA8" w:rsidRPr="00EB18D9" w:rsidRDefault="00252AA8" w:rsidP="000A5D37">
            <w:pPr>
              <w:spacing w:before="0" w:after="0"/>
              <w:jc w:val="center"/>
              <w:rPr>
                <w:rFonts w:eastAsia="Verdana" w:cs="Arial"/>
              </w:rPr>
            </w:pPr>
            <w:r w:rsidRPr="00EB18D9">
              <w:rPr>
                <w:rFonts w:eastAsia="Verdana" w:cs="Arial"/>
              </w:rPr>
              <w:t>0-3k</w:t>
            </w:r>
          </w:p>
        </w:tc>
        <w:tc>
          <w:tcPr>
            <w:tcW w:w="1689" w:type="dxa"/>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63DE8403" w14:textId="77777777" w:rsidR="00252AA8" w:rsidRPr="00EB18D9" w:rsidRDefault="00252AA8" w:rsidP="000A5D37">
            <w:pPr>
              <w:spacing w:before="0" w:after="0"/>
              <w:jc w:val="center"/>
              <w:rPr>
                <w:rFonts w:eastAsia="Verdana" w:cs="Arial"/>
              </w:rPr>
            </w:pPr>
            <w:r w:rsidRPr="00EB18D9">
              <w:rPr>
                <w:rFonts w:eastAsia="Verdana" w:cs="Arial"/>
              </w:rPr>
              <w:t>3k-5k</w:t>
            </w:r>
          </w:p>
        </w:tc>
        <w:tc>
          <w:tcPr>
            <w:tcW w:w="1689" w:type="dxa"/>
            <w:tcBorders>
              <w:top w:val="single" w:sz="4" w:space="0" w:color="FFFFFF"/>
              <w:left w:val="single" w:sz="4" w:space="0" w:color="FFFFFF"/>
              <w:bottom w:val="single" w:sz="4" w:space="0" w:color="FFFFFF"/>
              <w:right w:val="nil"/>
            </w:tcBorders>
            <w:shd w:val="clear" w:color="DCE6F1" w:fill="DCE6F1"/>
            <w:noWrap/>
            <w:vAlign w:val="center"/>
            <w:hideMark/>
          </w:tcPr>
          <w:p w14:paraId="6A7B4BA4" w14:textId="77777777" w:rsidR="00252AA8" w:rsidRPr="00EB18D9" w:rsidRDefault="00252AA8" w:rsidP="000A5D37">
            <w:pPr>
              <w:spacing w:before="0" w:after="0"/>
              <w:jc w:val="center"/>
              <w:rPr>
                <w:rFonts w:eastAsia="Verdana" w:cs="Arial"/>
              </w:rPr>
            </w:pPr>
            <w:r w:rsidRPr="00EB18D9">
              <w:rPr>
                <w:rFonts w:eastAsia="Verdana" w:cs="Arial"/>
              </w:rPr>
              <w:t>&gt;5k</w:t>
            </w:r>
          </w:p>
        </w:tc>
      </w:tr>
      <w:tr w:rsidR="00252AA8" w:rsidRPr="00B93EAF" w14:paraId="5ADB1593" w14:textId="77777777" w:rsidTr="00EE0C6D">
        <w:trPr>
          <w:trHeight w:val="300"/>
        </w:trPr>
        <w:tc>
          <w:tcPr>
            <w:tcW w:w="2727" w:type="dxa"/>
            <w:tcBorders>
              <w:top w:val="single" w:sz="4" w:space="0" w:color="FFFFFF"/>
              <w:left w:val="nil"/>
              <w:bottom w:val="single" w:sz="4" w:space="0" w:color="FFFFFF"/>
              <w:right w:val="single" w:sz="4" w:space="0" w:color="FFFFFF"/>
            </w:tcBorders>
            <w:shd w:val="clear" w:color="B8CCE4" w:fill="B8CCE4"/>
            <w:noWrap/>
            <w:vAlign w:val="center"/>
            <w:hideMark/>
          </w:tcPr>
          <w:p w14:paraId="2071641C" w14:textId="77777777" w:rsidR="00252AA8" w:rsidRPr="00EB18D9" w:rsidRDefault="00252AA8" w:rsidP="000A5D37">
            <w:pPr>
              <w:spacing w:before="0" w:after="0"/>
              <w:jc w:val="both"/>
              <w:rPr>
                <w:rFonts w:eastAsia="Verdana" w:cs="Arial"/>
              </w:rPr>
            </w:pPr>
            <w:r w:rsidRPr="00EB18D9">
              <w:rPr>
                <w:rFonts w:eastAsia="Verdana" w:cs="Arial"/>
              </w:rPr>
              <w:t>Low-level Colour MFD</w:t>
            </w:r>
          </w:p>
        </w:tc>
        <w:tc>
          <w:tcPr>
            <w:tcW w:w="1688"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391A3D3F" w14:textId="77777777" w:rsidR="00252AA8" w:rsidRPr="00EB18D9" w:rsidRDefault="00252AA8" w:rsidP="000A5D37">
            <w:pPr>
              <w:spacing w:before="0" w:after="0"/>
              <w:jc w:val="center"/>
              <w:rPr>
                <w:rFonts w:eastAsia="Verdana" w:cs="Arial"/>
              </w:rPr>
            </w:pPr>
            <w:r w:rsidRPr="00EB18D9">
              <w:rPr>
                <w:rFonts w:eastAsia="Verdana" w:cs="Arial"/>
              </w:rPr>
              <w:t>0-1k</w:t>
            </w:r>
          </w:p>
        </w:tc>
        <w:tc>
          <w:tcPr>
            <w:tcW w:w="1689"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3EAC60C5" w14:textId="77777777" w:rsidR="00252AA8" w:rsidRPr="00EB18D9" w:rsidRDefault="00252AA8" w:rsidP="000A5D37">
            <w:pPr>
              <w:spacing w:before="0" w:after="0"/>
              <w:jc w:val="center"/>
              <w:rPr>
                <w:rFonts w:eastAsia="Verdana" w:cs="Arial"/>
              </w:rPr>
            </w:pPr>
            <w:r w:rsidRPr="00EB18D9">
              <w:rPr>
                <w:rFonts w:eastAsia="Verdana" w:cs="Arial"/>
              </w:rPr>
              <w:t>1k-3k</w:t>
            </w:r>
          </w:p>
        </w:tc>
        <w:tc>
          <w:tcPr>
            <w:tcW w:w="1689" w:type="dxa"/>
            <w:tcBorders>
              <w:top w:val="single" w:sz="4" w:space="0" w:color="FFFFFF"/>
              <w:left w:val="single" w:sz="4" w:space="0" w:color="FFFFFF"/>
              <w:bottom w:val="single" w:sz="4" w:space="0" w:color="FFFFFF"/>
              <w:right w:val="nil"/>
            </w:tcBorders>
            <w:shd w:val="clear" w:color="B8CCE4" w:fill="B8CCE4"/>
            <w:noWrap/>
            <w:vAlign w:val="center"/>
            <w:hideMark/>
          </w:tcPr>
          <w:p w14:paraId="760938F5" w14:textId="77777777" w:rsidR="00252AA8" w:rsidRPr="00EB18D9" w:rsidRDefault="00252AA8" w:rsidP="000A5D37">
            <w:pPr>
              <w:spacing w:before="0" w:after="0"/>
              <w:jc w:val="center"/>
              <w:rPr>
                <w:rFonts w:eastAsia="Verdana" w:cs="Arial"/>
              </w:rPr>
            </w:pPr>
            <w:r w:rsidRPr="00EB18D9">
              <w:rPr>
                <w:rFonts w:eastAsia="Verdana" w:cs="Arial"/>
              </w:rPr>
              <w:t>&gt;3k</w:t>
            </w:r>
          </w:p>
        </w:tc>
      </w:tr>
      <w:tr w:rsidR="00252AA8" w:rsidRPr="00EB4F8D" w14:paraId="2E4E2C1F" w14:textId="77777777" w:rsidTr="00EE0C6D">
        <w:trPr>
          <w:trHeight w:val="300"/>
        </w:trPr>
        <w:tc>
          <w:tcPr>
            <w:tcW w:w="2727" w:type="dxa"/>
            <w:tcBorders>
              <w:top w:val="single" w:sz="4" w:space="0" w:color="FFFFFF"/>
              <w:left w:val="nil"/>
              <w:bottom w:val="single" w:sz="4" w:space="0" w:color="FFFFFF"/>
              <w:right w:val="single" w:sz="4" w:space="0" w:color="FFFFFF"/>
            </w:tcBorders>
            <w:shd w:val="clear" w:color="DCE6F1" w:fill="DCE6F1"/>
            <w:noWrap/>
            <w:vAlign w:val="center"/>
            <w:hideMark/>
          </w:tcPr>
          <w:p w14:paraId="21D78AEF" w14:textId="77777777" w:rsidR="00252AA8" w:rsidRPr="00EB18D9" w:rsidRDefault="00252AA8" w:rsidP="000A5D37">
            <w:pPr>
              <w:spacing w:before="0" w:after="0"/>
              <w:jc w:val="both"/>
              <w:rPr>
                <w:rFonts w:eastAsia="Verdana" w:cs="Arial"/>
              </w:rPr>
            </w:pPr>
            <w:r w:rsidRPr="00EB18D9">
              <w:rPr>
                <w:rFonts w:eastAsia="Verdana" w:cs="Arial"/>
              </w:rPr>
              <w:t>Low-level Colour printer</w:t>
            </w:r>
          </w:p>
        </w:tc>
        <w:tc>
          <w:tcPr>
            <w:tcW w:w="1688" w:type="dxa"/>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64F9C731" w14:textId="77777777" w:rsidR="00252AA8" w:rsidRPr="00EB18D9" w:rsidRDefault="00252AA8" w:rsidP="000A5D37">
            <w:pPr>
              <w:spacing w:before="0" w:after="0"/>
              <w:jc w:val="center"/>
              <w:rPr>
                <w:rFonts w:eastAsia="Verdana" w:cs="Arial"/>
              </w:rPr>
            </w:pPr>
            <w:r w:rsidRPr="00EB18D9">
              <w:rPr>
                <w:rFonts w:eastAsia="Verdana" w:cs="Arial"/>
              </w:rPr>
              <w:t>0-1k</w:t>
            </w:r>
          </w:p>
        </w:tc>
        <w:tc>
          <w:tcPr>
            <w:tcW w:w="1689" w:type="dxa"/>
            <w:tcBorders>
              <w:top w:val="single" w:sz="4" w:space="0" w:color="FFFFFF"/>
              <w:left w:val="single" w:sz="4" w:space="0" w:color="FFFFFF"/>
              <w:bottom w:val="single" w:sz="4" w:space="0" w:color="FFFFFF"/>
              <w:right w:val="single" w:sz="4" w:space="0" w:color="FFFFFF"/>
            </w:tcBorders>
            <w:shd w:val="clear" w:color="DCE6F1" w:fill="DCE6F1"/>
            <w:noWrap/>
            <w:vAlign w:val="center"/>
            <w:hideMark/>
          </w:tcPr>
          <w:p w14:paraId="5D5B90DE" w14:textId="77777777" w:rsidR="00252AA8" w:rsidRPr="00EB18D9" w:rsidRDefault="00252AA8" w:rsidP="000A5D37">
            <w:pPr>
              <w:spacing w:before="0" w:after="0"/>
              <w:jc w:val="center"/>
              <w:rPr>
                <w:rFonts w:eastAsia="Verdana" w:cs="Arial"/>
              </w:rPr>
            </w:pPr>
            <w:r w:rsidRPr="00EB18D9">
              <w:rPr>
                <w:rFonts w:eastAsia="Verdana" w:cs="Arial"/>
              </w:rPr>
              <w:t>1k-3k</w:t>
            </w:r>
          </w:p>
        </w:tc>
        <w:tc>
          <w:tcPr>
            <w:tcW w:w="1689" w:type="dxa"/>
            <w:tcBorders>
              <w:top w:val="single" w:sz="4" w:space="0" w:color="FFFFFF"/>
              <w:left w:val="single" w:sz="4" w:space="0" w:color="FFFFFF"/>
              <w:bottom w:val="single" w:sz="4" w:space="0" w:color="FFFFFF"/>
              <w:right w:val="nil"/>
            </w:tcBorders>
            <w:shd w:val="clear" w:color="DCE6F1" w:fill="DCE6F1"/>
            <w:noWrap/>
            <w:vAlign w:val="center"/>
            <w:hideMark/>
          </w:tcPr>
          <w:p w14:paraId="1CD18E56" w14:textId="77777777" w:rsidR="00252AA8" w:rsidRPr="00EB18D9" w:rsidRDefault="00252AA8" w:rsidP="000A5D37">
            <w:pPr>
              <w:spacing w:before="0" w:after="0"/>
              <w:jc w:val="center"/>
              <w:rPr>
                <w:rFonts w:eastAsia="Verdana" w:cs="Arial"/>
              </w:rPr>
            </w:pPr>
            <w:r w:rsidRPr="00EB18D9">
              <w:rPr>
                <w:rFonts w:eastAsia="Verdana" w:cs="Arial"/>
              </w:rPr>
              <w:t>&gt;3k</w:t>
            </w:r>
          </w:p>
        </w:tc>
      </w:tr>
      <w:tr w:rsidR="00252AA8" w:rsidRPr="00EB4F8D" w14:paraId="7E706418" w14:textId="77777777" w:rsidTr="00EE0C6D">
        <w:trPr>
          <w:trHeight w:val="300"/>
        </w:trPr>
        <w:tc>
          <w:tcPr>
            <w:tcW w:w="2727" w:type="dxa"/>
            <w:tcBorders>
              <w:top w:val="single" w:sz="4" w:space="0" w:color="FFFFFF"/>
              <w:left w:val="nil"/>
              <w:bottom w:val="single" w:sz="4" w:space="0" w:color="FFFFFF"/>
              <w:right w:val="single" w:sz="4" w:space="0" w:color="FFFFFF"/>
            </w:tcBorders>
            <w:shd w:val="clear" w:color="B8CCE4" w:fill="B8CCE4"/>
            <w:noWrap/>
            <w:vAlign w:val="center"/>
            <w:hideMark/>
          </w:tcPr>
          <w:p w14:paraId="07FF618E" w14:textId="77777777" w:rsidR="00252AA8" w:rsidRPr="00EB18D9" w:rsidRDefault="00252AA8" w:rsidP="000A5D37">
            <w:pPr>
              <w:spacing w:before="0" w:after="0"/>
              <w:jc w:val="both"/>
              <w:rPr>
                <w:rFonts w:eastAsia="Verdana" w:cs="Arial"/>
              </w:rPr>
            </w:pPr>
            <w:r w:rsidRPr="00EB18D9">
              <w:rPr>
                <w:rFonts w:eastAsia="Verdana" w:cs="Arial"/>
              </w:rPr>
              <w:t>Mid-level Printer</w:t>
            </w:r>
          </w:p>
        </w:tc>
        <w:tc>
          <w:tcPr>
            <w:tcW w:w="1688"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6B4E3237" w14:textId="77777777" w:rsidR="00252AA8" w:rsidRPr="00EB18D9" w:rsidRDefault="00252AA8" w:rsidP="000A5D37">
            <w:pPr>
              <w:spacing w:before="0" w:after="0"/>
              <w:jc w:val="center"/>
              <w:rPr>
                <w:rFonts w:eastAsia="Verdana" w:cs="Arial"/>
              </w:rPr>
            </w:pPr>
            <w:r w:rsidRPr="00EB18D9">
              <w:rPr>
                <w:rFonts w:eastAsia="Verdana" w:cs="Arial"/>
              </w:rPr>
              <w:t>0-3k</w:t>
            </w:r>
          </w:p>
        </w:tc>
        <w:tc>
          <w:tcPr>
            <w:tcW w:w="1689" w:type="dxa"/>
            <w:tcBorders>
              <w:top w:val="single" w:sz="4" w:space="0" w:color="FFFFFF"/>
              <w:left w:val="single" w:sz="4" w:space="0" w:color="FFFFFF"/>
              <w:bottom w:val="single" w:sz="4" w:space="0" w:color="FFFFFF"/>
              <w:right w:val="single" w:sz="4" w:space="0" w:color="FFFFFF"/>
            </w:tcBorders>
            <w:shd w:val="clear" w:color="B8CCE4" w:fill="B8CCE4"/>
            <w:noWrap/>
            <w:vAlign w:val="center"/>
            <w:hideMark/>
          </w:tcPr>
          <w:p w14:paraId="31E95993" w14:textId="77777777" w:rsidR="00252AA8" w:rsidRPr="00EB18D9" w:rsidRDefault="00252AA8" w:rsidP="000A5D37">
            <w:pPr>
              <w:spacing w:before="0" w:after="0"/>
              <w:jc w:val="center"/>
              <w:rPr>
                <w:rFonts w:eastAsia="Verdana" w:cs="Arial"/>
              </w:rPr>
            </w:pPr>
            <w:r w:rsidRPr="00EB18D9">
              <w:rPr>
                <w:rFonts w:eastAsia="Verdana" w:cs="Arial"/>
              </w:rPr>
              <w:t>3k-5k</w:t>
            </w:r>
          </w:p>
        </w:tc>
        <w:tc>
          <w:tcPr>
            <w:tcW w:w="1689" w:type="dxa"/>
            <w:tcBorders>
              <w:top w:val="single" w:sz="4" w:space="0" w:color="FFFFFF"/>
              <w:left w:val="single" w:sz="4" w:space="0" w:color="FFFFFF"/>
              <w:bottom w:val="single" w:sz="4" w:space="0" w:color="FFFFFF"/>
              <w:right w:val="nil"/>
            </w:tcBorders>
            <w:shd w:val="clear" w:color="B8CCE4" w:fill="B8CCE4"/>
            <w:noWrap/>
            <w:vAlign w:val="center"/>
            <w:hideMark/>
          </w:tcPr>
          <w:p w14:paraId="601E1DF7" w14:textId="77777777" w:rsidR="00252AA8" w:rsidRPr="00EB18D9" w:rsidRDefault="00252AA8" w:rsidP="000A5D37">
            <w:pPr>
              <w:spacing w:before="0" w:after="0"/>
              <w:jc w:val="center"/>
              <w:rPr>
                <w:rFonts w:eastAsia="Verdana" w:cs="Arial"/>
              </w:rPr>
            </w:pPr>
            <w:r w:rsidRPr="00EB18D9">
              <w:rPr>
                <w:rFonts w:eastAsia="Verdana" w:cs="Arial"/>
              </w:rPr>
              <w:t>&gt;5k</w:t>
            </w:r>
          </w:p>
        </w:tc>
      </w:tr>
      <w:tr w:rsidR="00252AA8" w:rsidRPr="00EB4F8D" w14:paraId="6E17D275" w14:textId="77777777" w:rsidTr="00EE0C6D">
        <w:trPr>
          <w:trHeight w:val="300"/>
        </w:trPr>
        <w:tc>
          <w:tcPr>
            <w:tcW w:w="2727" w:type="dxa"/>
            <w:tcBorders>
              <w:top w:val="single" w:sz="4" w:space="0" w:color="FFFFFF"/>
              <w:left w:val="nil"/>
              <w:bottom w:val="nil"/>
              <w:right w:val="single" w:sz="4" w:space="0" w:color="FFFFFF"/>
            </w:tcBorders>
            <w:shd w:val="clear" w:color="DCE6F1" w:fill="DCE6F1"/>
            <w:noWrap/>
            <w:vAlign w:val="center"/>
            <w:hideMark/>
          </w:tcPr>
          <w:p w14:paraId="38BCE4FB" w14:textId="77777777" w:rsidR="00252AA8" w:rsidRPr="00EB18D9" w:rsidRDefault="00252AA8" w:rsidP="000A5D37">
            <w:pPr>
              <w:spacing w:before="0" w:after="0"/>
              <w:jc w:val="both"/>
              <w:rPr>
                <w:rFonts w:eastAsia="Verdana" w:cs="Arial"/>
              </w:rPr>
            </w:pPr>
            <w:r w:rsidRPr="00EB18D9">
              <w:rPr>
                <w:rFonts w:eastAsia="Verdana" w:cs="Arial"/>
              </w:rPr>
              <w:t>Entry-level Printer</w:t>
            </w:r>
          </w:p>
        </w:tc>
        <w:tc>
          <w:tcPr>
            <w:tcW w:w="1688" w:type="dxa"/>
            <w:tcBorders>
              <w:top w:val="single" w:sz="4" w:space="0" w:color="FFFFFF"/>
              <w:left w:val="single" w:sz="4" w:space="0" w:color="FFFFFF"/>
              <w:bottom w:val="nil"/>
              <w:right w:val="single" w:sz="4" w:space="0" w:color="FFFFFF"/>
            </w:tcBorders>
            <w:shd w:val="clear" w:color="DCE6F1" w:fill="DCE6F1"/>
            <w:noWrap/>
            <w:vAlign w:val="center"/>
            <w:hideMark/>
          </w:tcPr>
          <w:p w14:paraId="41A93931" w14:textId="77777777" w:rsidR="00252AA8" w:rsidRPr="00EB18D9" w:rsidRDefault="00252AA8" w:rsidP="000A5D37">
            <w:pPr>
              <w:spacing w:before="0" w:after="0"/>
              <w:jc w:val="center"/>
              <w:rPr>
                <w:rFonts w:eastAsia="Verdana" w:cs="Arial"/>
              </w:rPr>
            </w:pPr>
            <w:r w:rsidRPr="00EB18D9">
              <w:rPr>
                <w:rFonts w:eastAsia="Verdana" w:cs="Arial"/>
              </w:rPr>
              <w:t>0-1k</w:t>
            </w:r>
          </w:p>
        </w:tc>
        <w:tc>
          <w:tcPr>
            <w:tcW w:w="1689" w:type="dxa"/>
            <w:tcBorders>
              <w:top w:val="single" w:sz="4" w:space="0" w:color="FFFFFF"/>
              <w:left w:val="single" w:sz="4" w:space="0" w:color="FFFFFF"/>
              <w:bottom w:val="nil"/>
              <w:right w:val="single" w:sz="4" w:space="0" w:color="FFFFFF"/>
            </w:tcBorders>
            <w:shd w:val="clear" w:color="DCE6F1" w:fill="DCE6F1"/>
            <w:noWrap/>
            <w:vAlign w:val="center"/>
            <w:hideMark/>
          </w:tcPr>
          <w:p w14:paraId="1403D5A2" w14:textId="77777777" w:rsidR="00252AA8" w:rsidRPr="00EB18D9" w:rsidRDefault="00252AA8" w:rsidP="000A5D37">
            <w:pPr>
              <w:spacing w:before="0" w:after="0"/>
              <w:jc w:val="center"/>
              <w:rPr>
                <w:rFonts w:eastAsia="Verdana" w:cs="Arial"/>
              </w:rPr>
            </w:pPr>
            <w:r w:rsidRPr="00EB18D9">
              <w:rPr>
                <w:rFonts w:eastAsia="Verdana" w:cs="Arial"/>
              </w:rPr>
              <w:t>1k-2k</w:t>
            </w:r>
          </w:p>
        </w:tc>
        <w:tc>
          <w:tcPr>
            <w:tcW w:w="1689" w:type="dxa"/>
            <w:tcBorders>
              <w:top w:val="single" w:sz="4" w:space="0" w:color="FFFFFF"/>
              <w:left w:val="single" w:sz="4" w:space="0" w:color="FFFFFF"/>
              <w:bottom w:val="nil"/>
              <w:right w:val="nil"/>
            </w:tcBorders>
            <w:shd w:val="clear" w:color="DCE6F1" w:fill="DCE6F1"/>
            <w:noWrap/>
            <w:vAlign w:val="center"/>
            <w:hideMark/>
          </w:tcPr>
          <w:p w14:paraId="7227709B" w14:textId="77777777" w:rsidR="00252AA8" w:rsidRPr="00EB18D9" w:rsidRDefault="00252AA8" w:rsidP="000A5D37">
            <w:pPr>
              <w:spacing w:before="0" w:after="0"/>
              <w:jc w:val="center"/>
              <w:rPr>
                <w:rFonts w:eastAsia="Verdana" w:cs="Arial"/>
              </w:rPr>
            </w:pPr>
            <w:r w:rsidRPr="00EB18D9">
              <w:rPr>
                <w:rFonts w:eastAsia="Verdana" w:cs="Arial"/>
              </w:rPr>
              <w:t>&gt;2k</w:t>
            </w:r>
          </w:p>
        </w:tc>
      </w:tr>
    </w:tbl>
    <w:p w14:paraId="22F1BEC7" w14:textId="77777777" w:rsidR="00252AA8" w:rsidRDefault="00252AA8" w:rsidP="000A5D37">
      <w:pPr>
        <w:jc w:val="both"/>
        <w:rPr>
          <w:rFonts w:eastAsia="Verdana"/>
        </w:rPr>
      </w:pPr>
    </w:p>
    <w:p w14:paraId="19ADD518" w14:textId="77777777" w:rsidR="00252AA8" w:rsidRPr="00EB4F8D" w:rsidRDefault="00252AA8" w:rsidP="000A5D37">
      <w:pPr>
        <w:pStyle w:val="Heading2"/>
      </w:pPr>
      <w:r>
        <w:t>P</w:t>
      </w:r>
      <w:r w:rsidRPr="00EB4F8D">
        <w:t>ricing for the additional Services</w:t>
      </w:r>
    </w:p>
    <w:p w14:paraId="17C9AFA3" w14:textId="20A286B4" w:rsidR="00252AA8" w:rsidRDefault="00252AA8" w:rsidP="000A5D37">
      <w:pPr>
        <w:pStyle w:val="MyEMSANormal"/>
        <w:spacing w:line="276" w:lineRule="auto"/>
        <w:ind w:left="360"/>
        <w:jc w:val="both"/>
        <w:rPr>
          <w:rFonts w:eastAsia="Verdana"/>
        </w:rPr>
      </w:pPr>
      <w:r w:rsidRPr="00EB4F8D">
        <w:rPr>
          <w:rFonts w:eastAsia="Verdana"/>
        </w:rPr>
        <w:t xml:space="preserve">The </w:t>
      </w:r>
      <w:r w:rsidR="006E2F0F">
        <w:rPr>
          <w:rFonts w:eastAsia="Verdana"/>
        </w:rPr>
        <w:t>T</w:t>
      </w:r>
      <w:r w:rsidRPr="00EB4F8D">
        <w:rPr>
          <w:rFonts w:eastAsia="Verdana"/>
        </w:rPr>
        <w:t>ender</w:t>
      </w:r>
      <w:r w:rsidR="006E2F0F">
        <w:rPr>
          <w:rFonts w:eastAsia="Verdana"/>
        </w:rPr>
        <w:t>er</w:t>
      </w:r>
      <w:r w:rsidRPr="00EB4F8D">
        <w:rPr>
          <w:rFonts w:eastAsia="Verdana"/>
        </w:rPr>
        <w:t xml:space="preserve"> shall quote the price for the additional services (user-training, meter reading and moves (internal and external) of MFD</w:t>
      </w:r>
      <w:r w:rsidR="005B43F8">
        <w:rPr>
          <w:rFonts w:eastAsia="Verdana"/>
        </w:rPr>
        <w:t xml:space="preserve"> and taking back </w:t>
      </w:r>
      <w:r w:rsidR="008B0950">
        <w:rPr>
          <w:rFonts w:eastAsia="Verdana"/>
        </w:rPr>
        <w:t>obsolete</w:t>
      </w:r>
      <w:r w:rsidR="005B43F8">
        <w:rPr>
          <w:rFonts w:eastAsia="Verdana"/>
        </w:rPr>
        <w:t xml:space="preserve"> devices</w:t>
      </w:r>
      <w:r w:rsidRPr="00EB4F8D">
        <w:rPr>
          <w:rFonts w:eastAsia="Verdana"/>
        </w:rPr>
        <w:t>) which may be requested by the Agency. Please note that these prices will not be taken into account in the Evaluation of this Tender.</w:t>
      </w:r>
      <w:r w:rsidR="00A54E62">
        <w:rPr>
          <w:rFonts w:eastAsia="Verdana"/>
        </w:rPr>
        <w:t xml:space="preserve"> </w:t>
      </w:r>
      <w:r w:rsidR="00EE0C6D">
        <w:rPr>
          <w:rFonts w:eastAsia="Verdana"/>
        </w:rPr>
        <w:t>If requested, t</w:t>
      </w:r>
      <w:r w:rsidRPr="00EB4F8D">
        <w:rPr>
          <w:rFonts w:eastAsia="Verdana"/>
        </w:rPr>
        <w:t>hese services will be provided as paid services.</w:t>
      </w:r>
    </w:p>
    <w:p w14:paraId="2F63B411" w14:textId="77777777" w:rsidR="00EE0C6D" w:rsidRPr="00024155" w:rsidRDefault="00EE0C6D" w:rsidP="000A5D37">
      <w:pPr>
        <w:pStyle w:val="MyEMSANormal"/>
        <w:spacing w:line="276" w:lineRule="auto"/>
        <w:jc w:val="both"/>
      </w:pPr>
    </w:p>
    <w:p w14:paraId="1EFFBE54" w14:textId="77777777" w:rsidR="00252AA8" w:rsidRPr="00EB4F8D" w:rsidRDefault="00252AA8" w:rsidP="000A5D37">
      <w:pPr>
        <w:pStyle w:val="Heading1"/>
        <w:spacing w:line="276" w:lineRule="auto"/>
        <w:jc w:val="both"/>
      </w:pPr>
      <w:r>
        <w:t>Contract management responsible body</w:t>
      </w:r>
    </w:p>
    <w:p w14:paraId="5435614D" w14:textId="77777777" w:rsidR="00252AA8" w:rsidRDefault="00252AA8" w:rsidP="000A5D37">
      <w:pPr>
        <w:pStyle w:val="MyEMSANormal"/>
        <w:spacing w:line="276" w:lineRule="auto"/>
        <w:jc w:val="both"/>
      </w:pPr>
      <w:r w:rsidRPr="00EB4F8D">
        <w:t>The European Maritime Safety Agency – Unit A.3, in charge of Operations Support – will be responsible for managing the contract.</w:t>
      </w:r>
    </w:p>
    <w:p w14:paraId="1EE29713" w14:textId="77777777" w:rsidR="00EE0C6D" w:rsidRPr="00EB4F8D" w:rsidRDefault="00EE0C6D" w:rsidP="000A5D37">
      <w:pPr>
        <w:pStyle w:val="MyEMSANormal"/>
        <w:spacing w:line="276" w:lineRule="auto"/>
        <w:jc w:val="both"/>
      </w:pPr>
    </w:p>
    <w:p w14:paraId="2AFEE57E" w14:textId="77777777" w:rsidR="00252AA8" w:rsidRPr="00EB4F8D" w:rsidRDefault="00252AA8" w:rsidP="000A5D37">
      <w:pPr>
        <w:pStyle w:val="Heading1"/>
        <w:spacing w:line="276" w:lineRule="auto"/>
        <w:jc w:val="both"/>
      </w:pPr>
      <w:r w:rsidRPr="00EB4F8D">
        <w:t>Timetable</w:t>
      </w:r>
    </w:p>
    <w:p w14:paraId="0FB6E293" w14:textId="4E705515" w:rsidR="00252AA8" w:rsidRDefault="00252AA8" w:rsidP="000A5D37">
      <w:pPr>
        <w:pStyle w:val="MyEMSANormal"/>
        <w:spacing w:line="276" w:lineRule="auto"/>
        <w:jc w:val="both"/>
      </w:pPr>
      <w:r w:rsidRPr="00EB4F8D">
        <w:t xml:space="preserve">The estimated date for signature of the contract is </w:t>
      </w:r>
      <w:r w:rsidR="00AF3A07" w:rsidRPr="008B0950">
        <w:t>September 2015</w:t>
      </w:r>
      <w:r w:rsidRPr="008B0950">
        <w:t>.</w:t>
      </w:r>
      <w:r w:rsidRPr="00EB4F8D">
        <w:t xml:space="preserve"> </w:t>
      </w:r>
    </w:p>
    <w:p w14:paraId="71A43A96" w14:textId="77777777" w:rsidR="00697A5A" w:rsidRDefault="00697A5A" w:rsidP="000A5D37">
      <w:pPr>
        <w:pStyle w:val="MyEMSANormal"/>
        <w:spacing w:line="276" w:lineRule="auto"/>
        <w:jc w:val="both"/>
      </w:pPr>
    </w:p>
    <w:p w14:paraId="350F8792" w14:textId="77777777" w:rsidR="00252AA8" w:rsidRPr="00EB4F8D" w:rsidRDefault="00252AA8" w:rsidP="000A5D37">
      <w:pPr>
        <w:pStyle w:val="Heading1"/>
        <w:spacing w:line="276" w:lineRule="auto"/>
        <w:jc w:val="both"/>
      </w:pPr>
      <w:r w:rsidRPr="00EB4F8D">
        <w:t>Estimated Value of the Contract</w:t>
      </w:r>
    </w:p>
    <w:p w14:paraId="77EDB2C7" w14:textId="388FC0D3" w:rsidR="00252AA8" w:rsidRDefault="00252AA8" w:rsidP="000A5D37">
      <w:pPr>
        <w:pStyle w:val="MyEMSANormal"/>
        <w:spacing w:line="276" w:lineRule="auto"/>
        <w:jc w:val="both"/>
        <w:rPr>
          <w:rFonts w:eastAsia="Verdana"/>
        </w:rPr>
      </w:pPr>
      <w:r w:rsidRPr="00EB4F8D">
        <w:t xml:space="preserve">The maximum budget available for this contract is of </w:t>
      </w:r>
      <w:r w:rsidR="00EA1CCC">
        <w:t>350.000</w:t>
      </w:r>
      <w:r w:rsidRPr="00EB4F8D">
        <w:t xml:space="preserve">€ Euro excluding VAT </w:t>
      </w:r>
      <w:r w:rsidRPr="00EB4F8D">
        <w:rPr>
          <w:rFonts w:eastAsia="Verdana"/>
        </w:rPr>
        <w:t>for the total duration of the contract.</w:t>
      </w:r>
    </w:p>
    <w:p w14:paraId="14B0971E" w14:textId="77777777" w:rsidR="00697A5A" w:rsidRPr="00EB4F8D" w:rsidRDefault="00697A5A" w:rsidP="000A5D37">
      <w:pPr>
        <w:pStyle w:val="MyEMSANormal"/>
        <w:spacing w:line="276" w:lineRule="auto"/>
        <w:jc w:val="both"/>
      </w:pPr>
    </w:p>
    <w:p w14:paraId="7C8A0286" w14:textId="77777777" w:rsidR="00252AA8" w:rsidRPr="00EB4F8D" w:rsidRDefault="00252AA8" w:rsidP="000A5D37">
      <w:pPr>
        <w:pStyle w:val="Heading1"/>
        <w:spacing w:line="276" w:lineRule="auto"/>
        <w:jc w:val="both"/>
      </w:pPr>
      <w:r w:rsidRPr="00EB4F8D">
        <w:t>Terms of contract</w:t>
      </w:r>
    </w:p>
    <w:p w14:paraId="0B05EE93" w14:textId="62C01B52" w:rsidR="00252AA8" w:rsidRPr="00F34A40" w:rsidRDefault="00252AA8" w:rsidP="000A5D37">
      <w:pPr>
        <w:pStyle w:val="MyEMSANormal"/>
        <w:spacing w:line="276" w:lineRule="auto"/>
        <w:jc w:val="both"/>
      </w:pPr>
      <w:r w:rsidRPr="00EB4F8D">
        <w:t xml:space="preserve">In drawing up a bid, the </w:t>
      </w:r>
      <w:r w:rsidRPr="00F34A40">
        <w:t>tenderer should bear in mind the terms of the draft</w:t>
      </w:r>
      <w:r w:rsidR="00AF3A07" w:rsidRPr="00F34A40">
        <w:t xml:space="preserve"> IT</w:t>
      </w:r>
      <w:r w:rsidRPr="00F34A40">
        <w:t xml:space="preserve"> </w:t>
      </w:r>
      <w:r w:rsidR="003B1ACE" w:rsidRPr="00F34A40">
        <w:t>F</w:t>
      </w:r>
      <w:r w:rsidR="00697A5A" w:rsidRPr="00F34A40">
        <w:t>ramework contract</w:t>
      </w:r>
      <w:r w:rsidR="00BD7CB7">
        <w:t xml:space="preserve"> </w:t>
      </w:r>
      <w:r w:rsidR="00BD7CB7" w:rsidRPr="00EB4F8D">
        <w:t xml:space="preserve">available on the Procurement Section under the call to tender </w:t>
      </w:r>
      <w:r w:rsidR="00BD7CB7" w:rsidRPr="00697A5A">
        <w:t xml:space="preserve">EMSA/OP/10/2015 </w:t>
      </w:r>
      <w:r w:rsidR="00BD7CB7" w:rsidRPr="00EB4F8D">
        <w:t>on the EMSA website</w:t>
      </w:r>
      <w:r w:rsidRPr="00F34A40">
        <w:t xml:space="preserve">. </w:t>
      </w:r>
    </w:p>
    <w:p w14:paraId="7D9E2A81" w14:textId="77777777" w:rsidR="00252AA8" w:rsidRPr="00F34A40" w:rsidRDefault="00252AA8" w:rsidP="000A5D37">
      <w:pPr>
        <w:pStyle w:val="MyEMSANormal"/>
        <w:spacing w:line="276" w:lineRule="auto"/>
        <w:jc w:val="both"/>
      </w:pPr>
      <w:r w:rsidRPr="00F34A40">
        <w:t xml:space="preserve">EMSA may, before the contract is signed, either abandon the procurement or cancel the award procedure without the tenderers being entitled to claim any compensation. </w:t>
      </w:r>
    </w:p>
    <w:p w14:paraId="37D1A467" w14:textId="77777777" w:rsidR="00252AA8" w:rsidRPr="00F34A40" w:rsidRDefault="00252AA8" w:rsidP="000A5D37">
      <w:pPr>
        <w:pStyle w:val="MyEMSANormal"/>
        <w:spacing w:line="276" w:lineRule="auto"/>
        <w:jc w:val="both"/>
      </w:pPr>
    </w:p>
    <w:p w14:paraId="009CE1E8" w14:textId="11AAC0AF" w:rsidR="00252AA8" w:rsidRPr="00F34A40" w:rsidRDefault="00252AA8" w:rsidP="000A5D37">
      <w:pPr>
        <w:pStyle w:val="MyEMSANormal"/>
        <w:spacing w:line="276" w:lineRule="auto"/>
        <w:jc w:val="both"/>
      </w:pPr>
      <w:r w:rsidRPr="00F34A40">
        <w:t xml:space="preserve">The framework contract shall have an initial duration of four (4) years as from the date of signature, </w:t>
      </w:r>
      <w:r w:rsidR="00AF3A07" w:rsidRPr="00F34A40">
        <w:t xml:space="preserve">for purchase of </w:t>
      </w:r>
      <w:r w:rsidR="003B1ACE" w:rsidRPr="00F34A40">
        <w:t>multifunctional devices and printers.</w:t>
      </w:r>
    </w:p>
    <w:p w14:paraId="1D9336A2" w14:textId="77777777" w:rsidR="00252AA8" w:rsidRPr="00F34A40" w:rsidRDefault="00252AA8" w:rsidP="000A5D37">
      <w:pPr>
        <w:pStyle w:val="MyEMSANormal"/>
        <w:spacing w:line="276" w:lineRule="auto"/>
        <w:jc w:val="both"/>
      </w:pPr>
    </w:p>
    <w:p w14:paraId="33A3A4EB" w14:textId="74E16C6C" w:rsidR="00252AA8" w:rsidRDefault="00252AA8" w:rsidP="000A5D37">
      <w:pPr>
        <w:pStyle w:val="MyEMSANormal"/>
        <w:spacing w:line="276" w:lineRule="auto"/>
        <w:jc w:val="both"/>
      </w:pPr>
      <w:r w:rsidRPr="00F34A40">
        <w:t>For the acquisition of options, accessories, consumables, the Operational Maintenance services and the Additional Services</w:t>
      </w:r>
      <w:r w:rsidR="00BD7CB7">
        <w:t xml:space="preserve"> t</w:t>
      </w:r>
      <w:r w:rsidR="00BD7CB7" w:rsidRPr="00F34A40">
        <w:t xml:space="preserve">he framework contract shall have </w:t>
      </w:r>
      <w:r w:rsidRPr="00F34A40">
        <w:t>an initial duration of seven (7) years as from the date of signature, renewable up to three (3) times, each for an additional period of one (1) year</w:t>
      </w:r>
      <w:r w:rsidR="00F34A40" w:rsidRPr="00F34A40">
        <w:t>.</w:t>
      </w:r>
    </w:p>
    <w:p w14:paraId="50C595BF" w14:textId="1FF58914" w:rsidR="002B3CCC" w:rsidRDefault="002B3CCC" w:rsidP="000A5D37">
      <w:pPr>
        <w:pStyle w:val="MyEMSANormal"/>
        <w:spacing w:line="276" w:lineRule="auto"/>
        <w:jc w:val="both"/>
      </w:pPr>
    </w:p>
    <w:p w14:paraId="6F067A96" w14:textId="77777777" w:rsidR="002B3CCC" w:rsidRPr="00EB4F8D" w:rsidRDefault="002B3CCC" w:rsidP="000A5D37">
      <w:pPr>
        <w:pStyle w:val="Heading1"/>
        <w:spacing w:line="276" w:lineRule="auto"/>
        <w:jc w:val="both"/>
      </w:pPr>
      <w:r w:rsidRPr="00EB4F8D">
        <w:t>Terms of payment</w:t>
      </w:r>
    </w:p>
    <w:p w14:paraId="6699CF3D" w14:textId="470D75B6" w:rsidR="002B3CCC" w:rsidRPr="00EB4F8D" w:rsidRDefault="002B3CCC" w:rsidP="000A5D37">
      <w:pPr>
        <w:pStyle w:val="MyEMSANormal"/>
        <w:spacing w:line="276" w:lineRule="auto"/>
        <w:jc w:val="both"/>
      </w:pPr>
      <w:r w:rsidRPr="00EB4F8D">
        <w:t xml:space="preserve">Payments shall be issued in accordance with the provisions of the draft </w:t>
      </w:r>
      <w:r w:rsidR="003B1ACE">
        <w:t>IT</w:t>
      </w:r>
      <w:r w:rsidR="003B1ACE" w:rsidRPr="00EB4F8D">
        <w:t xml:space="preserve"> </w:t>
      </w:r>
      <w:r w:rsidR="003B1ACE" w:rsidRPr="00F34A40">
        <w:t xml:space="preserve">Framework </w:t>
      </w:r>
      <w:r>
        <w:t>C</w:t>
      </w:r>
      <w:r w:rsidRPr="00EB4F8D">
        <w:t xml:space="preserve">ontract available on the Procurement Section under the call to tender </w:t>
      </w:r>
      <w:r w:rsidRPr="00697A5A">
        <w:t xml:space="preserve">EMSA/OP/10/2015 </w:t>
      </w:r>
      <w:r w:rsidRPr="00EB4F8D">
        <w:t xml:space="preserve">on the EMSA website at the following address: </w:t>
      </w:r>
      <w:hyperlink r:id="rId12" w:history="1">
        <w:r w:rsidRPr="00EB4F8D">
          <w:rPr>
            <w:rStyle w:val="Hyperlink"/>
          </w:rPr>
          <w:t>www.emsa.europa.eu</w:t>
        </w:r>
      </w:hyperlink>
    </w:p>
    <w:p w14:paraId="13758ED7" w14:textId="77777777" w:rsidR="002B3CCC" w:rsidRPr="00EB4F8D" w:rsidRDefault="002B3CCC" w:rsidP="000A5D37">
      <w:pPr>
        <w:pStyle w:val="MyEMSANormal"/>
        <w:spacing w:line="276" w:lineRule="auto"/>
        <w:jc w:val="both"/>
      </w:pPr>
    </w:p>
    <w:p w14:paraId="5357E49B" w14:textId="32CAF799" w:rsidR="00252AA8" w:rsidRPr="00EB4F8D" w:rsidRDefault="00252AA8" w:rsidP="000A5D37">
      <w:pPr>
        <w:pStyle w:val="MyEMSANormal"/>
        <w:spacing w:line="276" w:lineRule="auto"/>
        <w:jc w:val="both"/>
      </w:pPr>
    </w:p>
    <w:p w14:paraId="6DE9F585" w14:textId="77777777" w:rsidR="00252AA8" w:rsidRPr="00CE08D3" w:rsidRDefault="00252AA8" w:rsidP="000A5D37">
      <w:pPr>
        <w:pStyle w:val="Heading1"/>
        <w:spacing w:line="276" w:lineRule="auto"/>
        <w:jc w:val="both"/>
      </w:pPr>
      <w:r w:rsidRPr="00CE08D3">
        <w:lastRenderedPageBreak/>
        <w:t>Financial guarantees</w:t>
      </w:r>
    </w:p>
    <w:p w14:paraId="29542635" w14:textId="77777777" w:rsidR="00252AA8" w:rsidRDefault="00252AA8" w:rsidP="000A5D37">
      <w:pPr>
        <w:jc w:val="both"/>
        <w:rPr>
          <w:rFonts w:cs="Arial"/>
        </w:rPr>
      </w:pPr>
      <w:r w:rsidRPr="00CE08D3">
        <w:rPr>
          <w:rFonts w:cs="Arial"/>
        </w:rPr>
        <w:t>Not applicable</w:t>
      </w:r>
    </w:p>
    <w:p w14:paraId="57222ADF" w14:textId="77777777" w:rsidR="00252AA8" w:rsidRPr="00CE08D3" w:rsidRDefault="00252AA8" w:rsidP="000A5D37">
      <w:pPr>
        <w:pStyle w:val="Heading1"/>
        <w:spacing w:line="276" w:lineRule="auto"/>
        <w:jc w:val="both"/>
      </w:pPr>
      <w:r w:rsidRPr="00CE08D3">
        <w:t>Sub-contracting</w:t>
      </w:r>
    </w:p>
    <w:p w14:paraId="5222A848" w14:textId="77777777" w:rsidR="00252AA8" w:rsidRPr="00CE08D3" w:rsidRDefault="00252AA8" w:rsidP="000A5D37">
      <w:pPr>
        <w:pStyle w:val="MyEMSANormal"/>
        <w:spacing w:line="276" w:lineRule="auto"/>
        <w:jc w:val="both"/>
      </w:pPr>
      <w:r w:rsidRPr="00CE08D3">
        <w:t>If the tenderer intends to either sub contract part of the work or realise the work in co-operation with other partners he shall indicate in his offer which part will be subcontracted, as well as the name and qualifications of the subcontractor or partner. (NB: overall responsibility for the work remains with the tenderer).</w:t>
      </w:r>
    </w:p>
    <w:p w14:paraId="169EA5DB" w14:textId="77777777" w:rsidR="00252AA8" w:rsidRDefault="00252AA8" w:rsidP="000A5D37">
      <w:pPr>
        <w:pStyle w:val="MyEMSANormal"/>
        <w:spacing w:line="276" w:lineRule="auto"/>
        <w:jc w:val="both"/>
      </w:pPr>
      <w:r w:rsidRPr="00CE08D3">
        <w:t>The tenderer must provide required evidence for the exclusion and selection criteria on its own behalf and when applicable on behalf of its subcontractors. The evidence for the selection criteria on behalf of subcontractors must be provided where the tenderer relies on the capacities of subcontractors to fulfil selection criteria</w:t>
      </w:r>
      <w:r w:rsidRPr="00C838E2">
        <w:rPr>
          <w:vertAlign w:val="superscript"/>
        </w:rPr>
        <w:footnoteReference w:id="1"/>
      </w:r>
      <w:r w:rsidRPr="00CE08D3">
        <w:t>. The exclusion criteria will be assessed in relation to each economic operator individually. Concerning the selection criteria, the evidence provided will be checked to ensure that the tenderer and its subcontractors as a whole fulfil the criteria.</w:t>
      </w:r>
    </w:p>
    <w:p w14:paraId="73BE234E" w14:textId="77777777" w:rsidR="00024155" w:rsidRPr="00CE08D3" w:rsidRDefault="00024155" w:rsidP="000A5D37">
      <w:pPr>
        <w:pStyle w:val="MyEMSANormal"/>
        <w:spacing w:line="276" w:lineRule="auto"/>
        <w:jc w:val="both"/>
      </w:pPr>
    </w:p>
    <w:p w14:paraId="3917F00E" w14:textId="77777777" w:rsidR="00252AA8" w:rsidRPr="00CE08D3" w:rsidRDefault="00252AA8" w:rsidP="000A5D37">
      <w:pPr>
        <w:pStyle w:val="Heading1"/>
        <w:spacing w:line="276" w:lineRule="auto"/>
        <w:jc w:val="both"/>
      </w:pPr>
      <w:r w:rsidRPr="00CE08D3">
        <w:t>Requirements as to the tender</w:t>
      </w:r>
    </w:p>
    <w:p w14:paraId="36ED56A0" w14:textId="77777777" w:rsidR="00252AA8" w:rsidRDefault="00252AA8" w:rsidP="000A5D37">
      <w:pPr>
        <w:pStyle w:val="MyEMSANormal"/>
        <w:spacing w:line="276" w:lineRule="auto"/>
        <w:jc w:val="both"/>
      </w:pPr>
      <w:r w:rsidRPr="00CE08D3">
        <w:t>Bids can be submitted in any of the official languages of the EU. The working language of the Agency is English. Bids must include an English version of the documents requested under point 14.5 &amp; 15.1 of the present tender specifications.</w:t>
      </w:r>
    </w:p>
    <w:p w14:paraId="5B1BFAC2" w14:textId="77777777" w:rsidR="002B3CCC" w:rsidRPr="00CE08D3" w:rsidRDefault="002B3CCC" w:rsidP="000A5D37">
      <w:pPr>
        <w:pStyle w:val="MyEMSANormal"/>
        <w:spacing w:line="276" w:lineRule="auto"/>
        <w:jc w:val="both"/>
      </w:pPr>
    </w:p>
    <w:p w14:paraId="4A2105C0" w14:textId="77777777" w:rsidR="00252AA8" w:rsidRDefault="00252AA8" w:rsidP="000A5D37">
      <w:pPr>
        <w:pStyle w:val="MyEMSANormal"/>
        <w:spacing w:line="276" w:lineRule="auto"/>
        <w:jc w:val="both"/>
      </w:pPr>
      <w:r w:rsidRPr="00CE08D3">
        <w:t xml:space="preserve">The tenderer shall complete Tenderer’s checklist. </w:t>
      </w:r>
    </w:p>
    <w:p w14:paraId="62BBA364" w14:textId="77777777" w:rsidR="002B3CCC" w:rsidRPr="00CE08D3" w:rsidRDefault="002B3CCC" w:rsidP="000A5D37">
      <w:pPr>
        <w:pStyle w:val="MyEMSANormal"/>
        <w:spacing w:line="276" w:lineRule="auto"/>
        <w:jc w:val="both"/>
      </w:pPr>
    </w:p>
    <w:p w14:paraId="6FE6777B" w14:textId="77777777" w:rsidR="00252AA8" w:rsidRDefault="00252AA8" w:rsidP="000A5D37">
      <w:pPr>
        <w:pStyle w:val="MyEMSANormal"/>
        <w:spacing w:line="276" w:lineRule="auto"/>
        <w:jc w:val="both"/>
      </w:pPr>
      <w:r w:rsidRPr="00CE08D3">
        <w:t>If the tenderer intends to either sub contract part of the work or realise the work in co-operation with other partners (Joint Offers) he shall indicate in his offer by completion of the form – Information regarding joint offers and subcontracting.</w:t>
      </w:r>
    </w:p>
    <w:p w14:paraId="5F379937" w14:textId="77777777" w:rsidR="002B3CCC" w:rsidRPr="00CE08D3" w:rsidRDefault="002B3CCC" w:rsidP="000A5D37">
      <w:pPr>
        <w:pStyle w:val="MyEMSANormal"/>
        <w:spacing w:line="276" w:lineRule="auto"/>
        <w:jc w:val="both"/>
      </w:pPr>
    </w:p>
    <w:p w14:paraId="778296A0" w14:textId="77777777" w:rsidR="00252AA8" w:rsidRDefault="00252AA8" w:rsidP="000A5D37">
      <w:pPr>
        <w:pStyle w:val="MyEMSANormal"/>
        <w:spacing w:line="276" w:lineRule="auto"/>
        <w:jc w:val="both"/>
      </w:pPr>
      <w:r w:rsidRPr="00CE08D3">
        <w:t>The tender must be presented as follows and must include:</w:t>
      </w:r>
    </w:p>
    <w:p w14:paraId="7FF3DB99" w14:textId="77777777" w:rsidR="002B3CCC" w:rsidRPr="00CE08D3" w:rsidRDefault="002B3CCC" w:rsidP="000A5D37">
      <w:pPr>
        <w:pStyle w:val="MyEMSANormal"/>
        <w:spacing w:line="276" w:lineRule="auto"/>
        <w:jc w:val="both"/>
      </w:pPr>
    </w:p>
    <w:p w14:paraId="67D97C5F" w14:textId="77777777" w:rsidR="00252AA8" w:rsidRDefault="00252AA8" w:rsidP="000A5D37">
      <w:pPr>
        <w:pStyle w:val="MyEMSANormal"/>
        <w:spacing w:line="276" w:lineRule="auto"/>
        <w:jc w:val="both"/>
      </w:pPr>
      <w:r w:rsidRPr="00E5771D">
        <w:rPr>
          <w:b/>
        </w:rPr>
        <w:t>Signed cover letter</w:t>
      </w:r>
      <w:r w:rsidRPr="00CE08D3">
        <w:t xml:space="preserve"> indicating the name and position of the person authorised to sign the contract and the bank account on which payments are to be made.</w:t>
      </w:r>
    </w:p>
    <w:p w14:paraId="07EC614B" w14:textId="77777777" w:rsidR="002B3CCC" w:rsidRPr="00CE08D3" w:rsidRDefault="002B3CCC" w:rsidP="000A5D37">
      <w:pPr>
        <w:pStyle w:val="MyEMSANormal"/>
        <w:spacing w:line="276" w:lineRule="auto"/>
        <w:jc w:val="both"/>
      </w:pPr>
    </w:p>
    <w:p w14:paraId="1D853948" w14:textId="77777777" w:rsidR="00252AA8" w:rsidRDefault="00252AA8" w:rsidP="000A5D37">
      <w:pPr>
        <w:pStyle w:val="MyEMSANormal"/>
        <w:spacing w:line="276" w:lineRule="auto"/>
        <w:jc w:val="both"/>
      </w:pPr>
      <w:r w:rsidRPr="00E5771D">
        <w:rPr>
          <w:b/>
        </w:rPr>
        <w:t>Financial Form</w:t>
      </w:r>
      <w:r w:rsidRPr="00CE08D3">
        <w:t xml:space="preserve"> completed, signed and stamped; available on the Procurement Section (Financial Form) on the EMSA Website at the following address: </w:t>
      </w:r>
      <w:hyperlink r:id="rId13" w:history="1">
        <w:r w:rsidRPr="00CE08D3">
          <w:rPr>
            <w:rStyle w:val="Hyperlink"/>
            <w:rFonts w:cs="Arial"/>
          </w:rPr>
          <w:t>www.emsa.europa.eu</w:t>
        </w:r>
      </w:hyperlink>
      <w:r w:rsidRPr="00CE08D3">
        <w:t xml:space="preserve"> </w:t>
      </w:r>
    </w:p>
    <w:p w14:paraId="342B8F20" w14:textId="77777777" w:rsidR="002B3CCC" w:rsidRPr="00CE08D3" w:rsidRDefault="002B3CCC" w:rsidP="000A5D37">
      <w:pPr>
        <w:pStyle w:val="MyEMSANormal"/>
        <w:spacing w:line="276" w:lineRule="auto"/>
        <w:jc w:val="both"/>
      </w:pPr>
    </w:p>
    <w:p w14:paraId="01098A16" w14:textId="77777777" w:rsidR="00252AA8" w:rsidRDefault="00252AA8" w:rsidP="000A5D37">
      <w:pPr>
        <w:pStyle w:val="MyEMSANormal"/>
        <w:spacing w:line="276" w:lineRule="auto"/>
        <w:jc w:val="both"/>
      </w:pPr>
      <w:r w:rsidRPr="00E5771D">
        <w:rPr>
          <w:b/>
        </w:rPr>
        <w:lastRenderedPageBreak/>
        <w:t>Legal Entity Form</w:t>
      </w:r>
      <w:r w:rsidRPr="00CE08D3">
        <w:t xml:space="preserve"> completed, signed and stamped and requested accompanying documentation, available on the Procurement Section (Legal Entity Form) on the EMSA Website at the following address: </w:t>
      </w:r>
      <w:hyperlink r:id="rId14" w:history="1">
        <w:r w:rsidRPr="00CE08D3">
          <w:rPr>
            <w:rStyle w:val="Hyperlink"/>
            <w:rFonts w:cs="Arial"/>
          </w:rPr>
          <w:t>www.emsa.europa.eu</w:t>
        </w:r>
      </w:hyperlink>
      <w:r w:rsidRPr="00CE08D3">
        <w:t xml:space="preserve"> </w:t>
      </w:r>
    </w:p>
    <w:p w14:paraId="3E606B43" w14:textId="77777777" w:rsidR="002B3CCC" w:rsidRPr="00CE08D3" w:rsidRDefault="002B3CCC" w:rsidP="000A5D37">
      <w:pPr>
        <w:pStyle w:val="MyEMSANormal"/>
        <w:spacing w:line="276" w:lineRule="auto"/>
        <w:jc w:val="both"/>
      </w:pPr>
    </w:p>
    <w:p w14:paraId="66031567" w14:textId="77777777" w:rsidR="00252AA8" w:rsidRDefault="00252AA8" w:rsidP="000A5D37">
      <w:pPr>
        <w:pStyle w:val="MyEMSANormal"/>
        <w:spacing w:line="276" w:lineRule="auto"/>
        <w:jc w:val="both"/>
      </w:pPr>
      <w:r w:rsidRPr="00CE08D3">
        <w:t xml:space="preserve">Tenderers are exempt from submitting the Legal Entity Form and Financial Form requested if such a form has already been completed and sent either to EMSA or any EU Institution previously. In this case the tenderer should simply indicate on the cover letter the bank account number to be used for any payment in case of award. </w:t>
      </w:r>
    </w:p>
    <w:p w14:paraId="4E502AB6" w14:textId="77777777" w:rsidR="002B3CCC" w:rsidRPr="00CE08D3" w:rsidRDefault="002B3CCC" w:rsidP="000A5D37">
      <w:pPr>
        <w:pStyle w:val="MyEMSANormal"/>
        <w:spacing w:line="276" w:lineRule="auto"/>
        <w:jc w:val="both"/>
      </w:pPr>
    </w:p>
    <w:p w14:paraId="1F58FF17" w14:textId="130A5789" w:rsidR="00252AA8" w:rsidRDefault="00252AA8" w:rsidP="000A5D37">
      <w:pPr>
        <w:pStyle w:val="MyEMSANormal"/>
        <w:spacing w:line="276" w:lineRule="auto"/>
        <w:jc w:val="both"/>
      </w:pPr>
      <w:r w:rsidRPr="00C838E2">
        <w:rPr>
          <w:b/>
        </w:rPr>
        <w:t>Part A:</w:t>
      </w:r>
      <w:r w:rsidRPr="00CE08D3">
        <w:t xml:space="preserve"> all the information and documents required by the contracting authority for the appraisal of tenders on the basis of the points 13, 14.2-14.3 of these specifications (part of the Exclusion criteria)</w:t>
      </w:r>
      <w:r w:rsidR="002B3CCC">
        <w:t>;</w:t>
      </w:r>
    </w:p>
    <w:p w14:paraId="07B945DD" w14:textId="77777777" w:rsidR="002B3CCC" w:rsidRPr="00CE08D3" w:rsidRDefault="002B3CCC" w:rsidP="000A5D37">
      <w:pPr>
        <w:pStyle w:val="MyEMSANormal"/>
        <w:spacing w:line="276" w:lineRule="auto"/>
        <w:jc w:val="both"/>
      </w:pPr>
    </w:p>
    <w:p w14:paraId="343EDF29" w14:textId="77777777" w:rsidR="00252AA8" w:rsidRDefault="00252AA8" w:rsidP="000A5D37">
      <w:pPr>
        <w:pStyle w:val="MyEMSANormal"/>
        <w:spacing w:line="276" w:lineRule="auto"/>
        <w:jc w:val="both"/>
      </w:pPr>
      <w:r w:rsidRPr="00C838E2">
        <w:rPr>
          <w:b/>
        </w:rPr>
        <w:t>Part B:</w:t>
      </w:r>
      <w:r w:rsidRPr="00CE08D3">
        <w:t xml:space="preserve"> all the information and documents required by the contracting authority for the appraisal of tenders on the basis of the Economic and Financial capacity (part of the Selection criteria) set out under point 14.4 of these specifications;</w:t>
      </w:r>
    </w:p>
    <w:p w14:paraId="0806FC63" w14:textId="77777777" w:rsidR="002B3CCC" w:rsidRPr="00CE08D3" w:rsidRDefault="002B3CCC" w:rsidP="000A5D37">
      <w:pPr>
        <w:pStyle w:val="MyEMSANormal"/>
        <w:spacing w:line="276" w:lineRule="auto"/>
        <w:jc w:val="both"/>
      </w:pPr>
    </w:p>
    <w:p w14:paraId="6B03FE82" w14:textId="7547C476" w:rsidR="00252AA8" w:rsidRDefault="00252AA8" w:rsidP="000A5D37">
      <w:pPr>
        <w:pStyle w:val="MyEMSANormal"/>
        <w:spacing w:line="276" w:lineRule="auto"/>
        <w:jc w:val="both"/>
      </w:pPr>
      <w:r w:rsidRPr="00C838E2">
        <w:rPr>
          <w:b/>
        </w:rPr>
        <w:t>Part C:</w:t>
      </w:r>
      <w:r w:rsidRPr="00CE08D3">
        <w:t xml:space="preserve"> all the information and documents required by the contracting authority for the appraisal of tenders on the basis of the Technical and professional capacity (part of the Selection Criteria) set out under point 14.5 </w:t>
      </w:r>
      <w:r w:rsidR="002B3CCC">
        <w:t>of these specifications;</w:t>
      </w:r>
    </w:p>
    <w:p w14:paraId="12299D95" w14:textId="77777777" w:rsidR="002B3CCC" w:rsidRPr="00CE08D3" w:rsidRDefault="002B3CCC" w:rsidP="000A5D37">
      <w:pPr>
        <w:pStyle w:val="MyEMSANormal"/>
        <w:spacing w:line="276" w:lineRule="auto"/>
        <w:jc w:val="both"/>
      </w:pPr>
    </w:p>
    <w:p w14:paraId="1347C088" w14:textId="77777777" w:rsidR="00252AA8" w:rsidRDefault="00252AA8" w:rsidP="000A5D37">
      <w:pPr>
        <w:pStyle w:val="MyEMSANormal"/>
        <w:spacing w:line="276" w:lineRule="auto"/>
        <w:jc w:val="both"/>
      </w:pPr>
      <w:r w:rsidRPr="00C838E2">
        <w:rPr>
          <w:b/>
        </w:rPr>
        <w:t>Part D:</w:t>
      </w:r>
      <w:r w:rsidRPr="00CE08D3">
        <w:t xml:space="preserve"> all the information and documents required by the contracting authority for the appraisal of tenders on the basis of the Award Criteria set out under point 15.1 of these specifications;</w:t>
      </w:r>
    </w:p>
    <w:p w14:paraId="0A4F2EC0" w14:textId="77777777" w:rsidR="002B3CCC" w:rsidRPr="00CE08D3" w:rsidRDefault="002B3CCC" w:rsidP="000A5D37">
      <w:pPr>
        <w:pStyle w:val="MyEMSANormal"/>
        <w:spacing w:line="276" w:lineRule="auto"/>
        <w:jc w:val="both"/>
      </w:pPr>
    </w:p>
    <w:p w14:paraId="42B1EC43" w14:textId="435066BD" w:rsidR="00252AA8" w:rsidRDefault="00252AA8" w:rsidP="000A5D37">
      <w:pPr>
        <w:pStyle w:val="MyEMSANormal"/>
        <w:spacing w:line="276" w:lineRule="auto"/>
        <w:jc w:val="both"/>
      </w:pPr>
      <w:r w:rsidRPr="00C838E2">
        <w:rPr>
          <w:b/>
        </w:rPr>
        <w:t>Part E:</w:t>
      </w:r>
      <w:r w:rsidRPr="00CE08D3">
        <w:t xml:space="preserve"> setting out prices in accordance with point </w:t>
      </w:r>
      <w:r w:rsidR="00C838E2">
        <w:fldChar w:fldCharType="begin"/>
      </w:r>
      <w:r w:rsidR="00C838E2">
        <w:instrText xml:space="preserve"> REF _Ref418002908 \r \h </w:instrText>
      </w:r>
      <w:r w:rsidR="00C838E2">
        <w:fldChar w:fldCharType="separate"/>
      </w:r>
      <w:r w:rsidR="006D2A7B">
        <w:t>13</w:t>
      </w:r>
      <w:r w:rsidR="00C838E2">
        <w:fldChar w:fldCharType="end"/>
      </w:r>
      <w:r w:rsidRPr="00CE08D3">
        <w:t xml:space="preserve"> of these specifications.</w:t>
      </w:r>
    </w:p>
    <w:p w14:paraId="5533C0B9" w14:textId="77777777" w:rsidR="00F34A40" w:rsidRPr="00CE08D3" w:rsidRDefault="00F34A40" w:rsidP="000A5D37">
      <w:pPr>
        <w:pStyle w:val="MyEMSANormal"/>
        <w:spacing w:line="276" w:lineRule="auto"/>
        <w:jc w:val="both"/>
      </w:pPr>
    </w:p>
    <w:p w14:paraId="220E9A35" w14:textId="77777777" w:rsidR="00252AA8" w:rsidRPr="00CE08D3" w:rsidRDefault="00252AA8" w:rsidP="000A5D37">
      <w:pPr>
        <w:pStyle w:val="Heading1"/>
        <w:spacing w:line="276" w:lineRule="auto"/>
        <w:jc w:val="both"/>
      </w:pPr>
      <w:bookmarkStart w:id="1" w:name="_Ref418002908"/>
      <w:r w:rsidRPr="00CE08D3">
        <w:t>Price</w:t>
      </w:r>
      <w:bookmarkEnd w:id="1"/>
    </w:p>
    <w:p w14:paraId="71708454" w14:textId="18D487A0" w:rsidR="00252AA8" w:rsidRPr="00C838E2" w:rsidRDefault="00252AA8" w:rsidP="000A5D37">
      <w:pPr>
        <w:pStyle w:val="MyEMSANormal"/>
        <w:numPr>
          <w:ilvl w:val="0"/>
          <w:numId w:val="8"/>
        </w:numPr>
        <w:spacing w:line="276" w:lineRule="auto"/>
        <w:ind w:left="426" w:hanging="284"/>
        <w:jc w:val="both"/>
      </w:pPr>
      <w:r w:rsidRPr="00CE08D3">
        <w:t xml:space="preserve">Prices </w:t>
      </w:r>
      <w:r w:rsidR="00D45E81" w:rsidRPr="00CE08D3">
        <w:t xml:space="preserve">must be quoted </w:t>
      </w:r>
      <w:r w:rsidR="008A2136">
        <w:t xml:space="preserve">in Appendix II – Price Matrix, </w:t>
      </w:r>
      <w:r w:rsidRPr="00CE08D3">
        <w:t xml:space="preserve">for </w:t>
      </w:r>
      <w:r w:rsidR="00C838E2" w:rsidRPr="00C838E2">
        <w:t xml:space="preserve">the acquisition of Multifunctional Devices, Printers, options, accessories, consumables and </w:t>
      </w:r>
      <w:r w:rsidR="003B509F">
        <w:t>O</w:t>
      </w:r>
      <w:r w:rsidR="003B509F" w:rsidRPr="00C838E2">
        <w:t xml:space="preserve">perational </w:t>
      </w:r>
      <w:r w:rsidR="003B509F">
        <w:t>M</w:t>
      </w:r>
      <w:r w:rsidR="003B509F" w:rsidRPr="00C838E2">
        <w:t>aintenance</w:t>
      </w:r>
      <w:r w:rsidR="006D2D2C">
        <w:t xml:space="preserve"> and additional </w:t>
      </w:r>
      <w:r w:rsidR="00D933EC">
        <w:t>services</w:t>
      </w:r>
      <w:r w:rsidR="003B509F">
        <w:t xml:space="preserve"> and </w:t>
      </w:r>
      <w:r w:rsidRPr="00CE08D3">
        <w:t xml:space="preserve">shall </w:t>
      </w:r>
      <w:r w:rsidRPr="00C838E2">
        <w:t xml:space="preserve">include </w:t>
      </w:r>
      <w:r w:rsidR="00C838E2" w:rsidRPr="00C838E2">
        <w:t>all the</w:t>
      </w:r>
      <w:r w:rsidRPr="00C838E2">
        <w:t xml:space="preserve"> elements </w:t>
      </w:r>
      <w:r w:rsidR="00C838E2" w:rsidRPr="00C838E2">
        <w:t xml:space="preserve">requested in point </w:t>
      </w:r>
      <w:r w:rsidR="00C838E2" w:rsidRPr="00C838E2">
        <w:fldChar w:fldCharType="begin"/>
      </w:r>
      <w:r w:rsidR="00C838E2" w:rsidRPr="00C838E2">
        <w:instrText xml:space="preserve"> REF _Ref418002994 \r \h </w:instrText>
      </w:r>
      <w:r w:rsidR="00C838E2">
        <w:instrText xml:space="preserve"> \* MERGEFORMAT </w:instrText>
      </w:r>
      <w:r w:rsidR="00C838E2" w:rsidRPr="00C838E2">
        <w:fldChar w:fldCharType="separate"/>
      </w:r>
      <w:r w:rsidR="006D2A7B">
        <w:t>4</w:t>
      </w:r>
      <w:r w:rsidR="00C838E2" w:rsidRPr="00C838E2">
        <w:fldChar w:fldCharType="end"/>
      </w:r>
      <w:r w:rsidR="00C838E2" w:rsidRPr="00C838E2">
        <w:t>.</w:t>
      </w:r>
      <w:r w:rsidR="008A2136">
        <w:t xml:space="preserve"> </w:t>
      </w:r>
    </w:p>
    <w:p w14:paraId="04918D0B" w14:textId="77777777" w:rsidR="00252AA8" w:rsidRPr="00CE08D3" w:rsidRDefault="00252AA8" w:rsidP="000A5D37">
      <w:pPr>
        <w:pStyle w:val="MyEMSANormal"/>
        <w:numPr>
          <w:ilvl w:val="0"/>
          <w:numId w:val="8"/>
        </w:numPr>
        <w:spacing w:line="276" w:lineRule="auto"/>
        <w:ind w:left="426" w:hanging="284"/>
        <w:jc w:val="both"/>
      </w:pPr>
      <w:r w:rsidRPr="00CE08D3">
        <w:t>Prices must be quoted in Euro.</w:t>
      </w:r>
    </w:p>
    <w:p w14:paraId="5EDCA281" w14:textId="20D45302" w:rsidR="00252AA8" w:rsidRPr="00CE08D3" w:rsidRDefault="00252AA8" w:rsidP="000A5D37">
      <w:pPr>
        <w:pStyle w:val="MyEMSANormal"/>
        <w:numPr>
          <w:ilvl w:val="0"/>
          <w:numId w:val="8"/>
        </w:numPr>
        <w:spacing w:line="276" w:lineRule="auto"/>
        <w:ind w:left="426" w:hanging="284"/>
        <w:jc w:val="both"/>
      </w:pPr>
      <w:r w:rsidRPr="00CE08D3">
        <w:t>Prices must be fixed amounts, non-revisable and remain valid for the duration of the contract.</w:t>
      </w:r>
    </w:p>
    <w:p w14:paraId="515321F4" w14:textId="77777777" w:rsidR="00252AA8" w:rsidRPr="00CE08D3" w:rsidRDefault="00252AA8" w:rsidP="000A5D37">
      <w:pPr>
        <w:pStyle w:val="MyEMSANormal"/>
        <w:numPr>
          <w:ilvl w:val="0"/>
          <w:numId w:val="8"/>
        </w:numPr>
        <w:spacing w:line="276" w:lineRule="auto"/>
        <w:ind w:left="426" w:hanging="284"/>
        <w:jc w:val="both"/>
      </w:pPr>
      <w:r w:rsidRPr="00CE08D3">
        <w:t>Under Article 3 and 4 of the Protocol on the privileges and immunities of the European Union, EMSA is exempt from all duties, taxes and other charges, including VAT. This applies to EMSA pursuant to the Regulation 1406/2002/EC. These duties, taxes and other charges can therefore not enter into the calculation included in the bid. The amount of VAT must be shown separately.</w:t>
      </w:r>
    </w:p>
    <w:p w14:paraId="7D4A677A" w14:textId="77777777" w:rsidR="00252AA8" w:rsidRPr="00CE08D3" w:rsidRDefault="00252AA8" w:rsidP="000A5D37">
      <w:pPr>
        <w:pStyle w:val="MyEMSANormal"/>
        <w:spacing w:line="276" w:lineRule="auto"/>
        <w:jc w:val="both"/>
      </w:pPr>
    </w:p>
    <w:p w14:paraId="2A70AB5B" w14:textId="77777777" w:rsidR="00252AA8" w:rsidRPr="00CE08D3" w:rsidRDefault="00252AA8" w:rsidP="000A5D37">
      <w:pPr>
        <w:pStyle w:val="Heading1"/>
        <w:spacing w:line="276" w:lineRule="auto"/>
        <w:jc w:val="both"/>
      </w:pPr>
      <w:r w:rsidRPr="00CE08D3">
        <w:t>Joint Offer</w:t>
      </w:r>
    </w:p>
    <w:p w14:paraId="77DA5900" w14:textId="77777777" w:rsidR="00252AA8" w:rsidRPr="00CE08D3" w:rsidRDefault="00252AA8" w:rsidP="000A5D37">
      <w:pPr>
        <w:pStyle w:val="MyEMSANormal"/>
        <w:spacing w:line="276" w:lineRule="auto"/>
        <w:jc w:val="both"/>
      </w:pPr>
      <w:r w:rsidRPr="00CE08D3">
        <w:t>Groupings, irrespective of their legal form, may submit bids. Tenderers may, after forming a grouping, submit a joint bid on condition that it complies with the rules of competition. Such groupings (or consortia) must specify the company or person heading the project and must also submit a copy of the document authorising this company or person to submit a bid.</w:t>
      </w:r>
    </w:p>
    <w:p w14:paraId="0E95471E" w14:textId="77777777" w:rsidR="00252AA8" w:rsidRPr="00CE08D3" w:rsidRDefault="00252AA8" w:rsidP="000A5D37">
      <w:pPr>
        <w:pStyle w:val="MyEMSANormal"/>
        <w:spacing w:line="276" w:lineRule="auto"/>
        <w:jc w:val="both"/>
      </w:pPr>
      <w:r w:rsidRPr="00CE08D3">
        <w:t xml:space="preserve">Each member of the consortium must provide the required evidence for the exclusion and selection criteria. The exclusion criteria will be assessed in relation to each economic operator individually. </w:t>
      </w:r>
      <w:r w:rsidRPr="00CE08D3">
        <w:lastRenderedPageBreak/>
        <w:t>Concerning the selection criteria the evidence provided by each member of the consortium will be checked to ensure that the consortium as a whole fulfils the criteria.</w:t>
      </w:r>
    </w:p>
    <w:p w14:paraId="0FD615F4" w14:textId="77777777" w:rsidR="00252AA8" w:rsidRPr="00CE08D3" w:rsidRDefault="00252AA8" w:rsidP="000A5D37">
      <w:pPr>
        <w:pStyle w:val="MyEMSANormal"/>
        <w:spacing w:line="276" w:lineRule="auto"/>
        <w:jc w:val="both"/>
      </w:pPr>
      <w:r w:rsidRPr="00CE08D3">
        <w:t>If awarded, the contract will be signed by the person authorised by all members of the consortium. Tenders from consortiums of firms or groups of service providers, contractors or suppliers must specify the role, qualifications and experience of each member or group.</w:t>
      </w:r>
    </w:p>
    <w:p w14:paraId="2314F321" w14:textId="77777777" w:rsidR="00252AA8" w:rsidRPr="00CE08D3" w:rsidRDefault="00252AA8" w:rsidP="000A5D37">
      <w:pPr>
        <w:pStyle w:val="MyEMSANormal"/>
        <w:spacing w:line="276" w:lineRule="auto"/>
        <w:jc w:val="both"/>
      </w:pPr>
    </w:p>
    <w:p w14:paraId="75C00962" w14:textId="77777777" w:rsidR="00252AA8" w:rsidRPr="00CE08D3" w:rsidRDefault="00252AA8" w:rsidP="000A5D37">
      <w:pPr>
        <w:pStyle w:val="Heading1"/>
        <w:spacing w:line="276" w:lineRule="auto"/>
      </w:pPr>
      <w:r w:rsidRPr="00CE08D3">
        <w:t>Information concerning the personal situation of the service provider and information and formalities necessary for the evaluation of the minimum economic, financial and technical capacity required</w:t>
      </w:r>
    </w:p>
    <w:p w14:paraId="010DBB1C" w14:textId="2FC24FEB" w:rsidR="00252AA8" w:rsidRPr="00E5771D" w:rsidRDefault="00252AA8" w:rsidP="000A5D37">
      <w:pPr>
        <w:pStyle w:val="Heading2"/>
      </w:pPr>
      <w:r w:rsidRPr="00E5771D">
        <w:t>Legal position – means of proof required</w:t>
      </w:r>
    </w:p>
    <w:p w14:paraId="6B0CF948" w14:textId="77777777" w:rsidR="00252AA8" w:rsidRPr="00EB18D9" w:rsidRDefault="00252AA8" w:rsidP="000A5D37">
      <w:pPr>
        <w:jc w:val="both"/>
        <w:rPr>
          <w:rFonts w:cs="Arial"/>
        </w:rPr>
      </w:pPr>
      <w:r w:rsidRPr="00EB18D9">
        <w:rPr>
          <w:rFonts w:cs="Arial"/>
        </w:rPr>
        <w:t xml:space="preserve">When submitting their bid, tenderers are requested to complete and enclose the Legal Entity Form and requested accompanying documentation, available on the Procurement Section (Legal Entity Form) on the EMSA Website at the following address: </w:t>
      </w:r>
      <w:hyperlink r:id="rId15" w:history="1">
        <w:r w:rsidRPr="00EB18D9">
          <w:rPr>
            <w:rStyle w:val="Hyperlink"/>
            <w:rFonts w:cs="Arial"/>
          </w:rPr>
          <w:t>www.emsa.europa.eu</w:t>
        </w:r>
      </w:hyperlink>
      <w:r w:rsidRPr="00EB18D9">
        <w:rPr>
          <w:rFonts w:cs="Arial"/>
        </w:rPr>
        <w:t xml:space="preserve"> </w:t>
      </w:r>
    </w:p>
    <w:p w14:paraId="6087C7AC" w14:textId="1F413B9A" w:rsidR="00252AA8" w:rsidRPr="00E5771D" w:rsidRDefault="00252AA8" w:rsidP="000A5D37">
      <w:pPr>
        <w:pStyle w:val="Heading2"/>
      </w:pPr>
      <w:r w:rsidRPr="00E5771D">
        <w:t>Grounds for exclusion - Exclusion criteria</w:t>
      </w:r>
    </w:p>
    <w:p w14:paraId="0BF7402F" w14:textId="77777777" w:rsidR="002B3CCC" w:rsidRDefault="00252AA8" w:rsidP="000A5D37">
      <w:pPr>
        <w:jc w:val="both"/>
        <w:rPr>
          <w:rFonts w:cs="Arial"/>
          <w:szCs w:val="20"/>
        </w:rPr>
      </w:pPr>
      <w:r w:rsidRPr="00EB18D9">
        <w:rPr>
          <w:rFonts w:cs="Arial"/>
        </w:rPr>
        <w:t xml:space="preserve">To be eligible for participating in this contract award procedure, tenderers must not be in any of the following </w:t>
      </w:r>
      <w:r w:rsidRPr="00723277">
        <w:rPr>
          <w:rFonts w:cs="Arial"/>
          <w:szCs w:val="20"/>
        </w:rPr>
        <w:t>exclusion grounds:</w:t>
      </w:r>
    </w:p>
    <w:p w14:paraId="6349275F" w14:textId="77777777" w:rsidR="002B3CCC" w:rsidRPr="002B3CCC" w:rsidRDefault="00252AA8" w:rsidP="000A5D37">
      <w:pPr>
        <w:pStyle w:val="Bulletlist"/>
        <w:numPr>
          <w:ilvl w:val="1"/>
          <w:numId w:val="5"/>
        </w:numPr>
        <w:rPr>
          <w:szCs w:val="20"/>
        </w:rPr>
      </w:pPr>
      <w:r w:rsidRPr="00723277">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16807630" w14:textId="77777777" w:rsidR="002B3CCC" w:rsidRDefault="00252AA8" w:rsidP="000A5D37">
      <w:pPr>
        <w:pStyle w:val="Bulletlist"/>
        <w:numPr>
          <w:ilvl w:val="1"/>
          <w:numId w:val="5"/>
        </w:numPr>
        <w:rPr>
          <w:szCs w:val="20"/>
        </w:rPr>
      </w:pPr>
      <w:r w:rsidRPr="002B3CCC">
        <w:rPr>
          <w:szCs w:val="20"/>
        </w:rPr>
        <w:t>they have been convicted of an offence concerning their professional conduct by a judgement which has the force of res judicata;</w:t>
      </w:r>
    </w:p>
    <w:p w14:paraId="6157DB5B" w14:textId="77777777" w:rsidR="002B3CCC" w:rsidRDefault="00252AA8" w:rsidP="000A5D37">
      <w:pPr>
        <w:pStyle w:val="Bulletlist"/>
        <w:numPr>
          <w:ilvl w:val="1"/>
          <w:numId w:val="5"/>
        </w:numPr>
        <w:rPr>
          <w:szCs w:val="20"/>
        </w:rPr>
      </w:pPr>
      <w:r w:rsidRPr="002B3CCC">
        <w:rPr>
          <w:szCs w:val="20"/>
        </w:rPr>
        <w:t>they have been guilty of grave professional misconduct proven by any means which the contracting authority can justify;</w:t>
      </w:r>
    </w:p>
    <w:p w14:paraId="340AAE01" w14:textId="77777777" w:rsidR="002B3CCC" w:rsidRDefault="00252AA8" w:rsidP="000A5D37">
      <w:pPr>
        <w:pStyle w:val="Bulletlist"/>
        <w:numPr>
          <w:ilvl w:val="1"/>
          <w:numId w:val="5"/>
        </w:numPr>
        <w:rPr>
          <w:szCs w:val="20"/>
        </w:rPr>
      </w:pPr>
      <w:r w:rsidRPr="002B3CCC">
        <w:rPr>
          <w:szCs w:val="20"/>
        </w:rPr>
        <w:t>they have not fulfilled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79AFC486" w14:textId="18C22F76" w:rsidR="00252AA8" w:rsidRPr="002B3CCC" w:rsidRDefault="00252AA8" w:rsidP="000A5D37">
      <w:pPr>
        <w:pStyle w:val="Bulletlist"/>
        <w:numPr>
          <w:ilvl w:val="1"/>
          <w:numId w:val="5"/>
        </w:numPr>
        <w:rPr>
          <w:szCs w:val="20"/>
        </w:rPr>
      </w:pPr>
      <w:r w:rsidRPr="002B3CCC">
        <w:rPr>
          <w:szCs w:val="20"/>
        </w:rPr>
        <w:t>they have been the subject of a judgement which has the force of res judicata for fraud, corruption, involvement in a criminal organisation or any other illegal activity detrimental to the Union financial interests;</w:t>
      </w:r>
    </w:p>
    <w:p w14:paraId="67133CE4" w14:textId="77777777" w:rsidR="00252AA8" w:rsidRPr="00723277" w:rsidRDefault="00252AA8" w:rsidP="000A5D37">
      <w:pPr>
        <w:pStyle w:val="Heading2"/>
        <w:numPr>
          <w:ilvl w:val="1"/>
          <w:numId w:val="5"/>
        </w:numPr>
        <w:rPr>
          <w:b w:val="0"/>
          <w:sz w:val="20"/>
          <w:szCs w:val="20"/>
        </w:rPr>
      </w:pPr>
      <w:proofErr w:type="gramStart"/>
      <w:r w:rsidRPr="00723277">
        <w:rPr>
          <w:b w:val="0"/>
          <w:sz w:val="20"/>
          <w:szCs w:val="20"/>
        </w:rPr>
        <w:lastRenderedPageBreak/>
        <w:t>they</w:t>
      </w:r>
      <w:proofErr w:type="gramEnd"/>
      <w:r w:rsidRPr="00723277">
        <w:rPr>
          <w:b w:val="0"/>
          <w:sz w:val="20"/>
          <w:szCs w:val="20"/>
        </w:rPr>
        <w:t xml:space="preserve"> have been the subject of the administrative penalty for being guilty of misrepresentation in supplying the information required by the contracting authority as a condition of participation in the procurement procedure or failing to supply an information, or being declared to be in serious breach of his obligation under contract covered by the budget.</w:t>
      </w:r>
    </w:p>
    <w:p w14:paraId="5F6651AF" w14:textId="0B121182" w:rsidR="00252AA8" w:rsidRPr="00723277" w:rsidRDefault="00252AA8" w:rsidP="000A5D37">
      <w:pPr>
        <w:pStyle w:val="Heading2"/>
        <w:rPr>
          <w:sz w:val="20"/>
          <w:szCs w:val="20"/>
        </w:rPr>
      </w:pPr>
      <w:r w:rsidRPr="00723277">
        <w:rPr>
          <w:sz w:val="20"/>
          <w:szCs w:val="20"/>
        </w:rPr>
        <w:t>Evidence to be provided by the tenderers</w:t>
      </w:r>
    </w:p>
    <w:p w14:paraId="256B725F" w14:textId="77777777" w:rsidR="00252AA8" w:rsidRPr="00EB18D9" w:rsidRDefault="00252AA8" w:rsidP="000A5D37">
      <w:pPr>
        <w:jc w:val="both"/>
        <w:rPr>
          <w:rFonts w:cs="Arial"/>
        </w:rPr>
      </w:pPr>
      <w:r w:rsidRPr="00EB18D9">
        <w:rPr>
          <w:rFonts w:cs="Arial"/>
        </w:rPr>
        <w:t>For this purpose the Declaration on Honour available on the Procurement Section on the EMSA Website (</w:t>
      </w:r>
      <w:hyperlink r:id="rId16" w:history="1">
        <w:r w:rsidRPr="00EB18D9">
          <w:rPr>
            <w:rStyle w:val="Hyperlink"/>
            <w:rFonts w:cs="Arial"/>
          </w:rPr>
          <w:t>www.emsa.europa.eu</w:t>
        </w:r>
      </w:hyperlink>
      <w:r w:rsidRPr="00EB18D9">
        <w:rPr>
          <w:rFonts w:cs="Arial"/>
        </w:rPr>
        <w:t xml:space="preserve">) shall be completed and signed. </w:t>
      </w:r>
    </w:p>
    <w:p w14:paraId="38C4F083" w14:textId="77777777" w:rsidR="00252AA8" w:rsidRPr="007F4596" w:rsidRDefault="00252AA8" w:rsidP="000A5D37">
      <w:pPr>
        <w:jc w:val="both"/>
        <w:rPr>
          <w:rFonts w:cs="Arial"/>
        </w:rPr>
      </w:pPr>
      <w:r w:rsidRPr="007F4596">
        <w:rPr>
          <w:rFonts w:cs="Arial"/>
        </w:rPr>
        <w:t>Please note that the tenderer to whom the contract is to be awarded shall provide additional proof evidencing eligibility.</w:t>
      </w:r>
    </w:p>
    <w:p w14:paraId="4C3C57D4" w14:textId="77777777" w:rsidR="00252AA8" w:rsidRPr="007F4596" w:rsidRDefault="00252AA8" w:rsidP="000A5D37">
      <w:pPr>
        <w:jc w:val="both"/>
        <w:rPr>
          <w:rFonts w:cs="Arial"/>
        </w:rPr>
      </w:pPr>
      <w:r w:rsidRPr="007F4596">
        <w:rPr>
          <w:rFonts w:cs="Arial"/>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14:paraId="420234C2" w14:textId="77777777" w:rsidR="00252AA8" w:rsidRPr="007F4596" w:rsidRDefault="00252AA8" w:rsidP="000A5D37">
      <w:pPr>
        <w:jc w:val="both"/>
        <w:rPr>
          <w:rFonts w:cs="Arial"/>
        </w:rPr>
      </w:pPr>
      <w:r w:rsidRPr="007F4596">
        <w:rPr>
          <w:rFonts w:cs="Arial"/>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14:paraId="69AEE106" w14:textId="77777777" w:rsidR="00252AA8" w:rsidRPr="007F4596" w:rsidRDefault="00252AA8" w:rsidP="000A5D37">
      <w:pPr>
        <w:jc w:val="both"/>
        <w:rPr>
          <w:rFonts w:cs="Arial"/>
        </w:rPr>
      </w:pPr>
      <w:r w:rsidRPr="007F4596">
        <w:rPr>
          <w:rFonts w:cs="Arial"/>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14:paraId="74FB8841" w14:textId="77777777" w:rsidR="00252AA8" w:rsidRPr="007F4596" w:rsidRDefault="00252AA8" w:rsidP="000A5D37">
      <w:pPr>
        <w:jc w:val="both"/>
        <w:rPr>
          <w:rFonts w:cs="Arial"/>
        </w:rPr>
      </w:pPr>
      <w:r w:rsidRPr="007F4596">
        <w:rPr>
          <w:rFonts w:cs="Arial"/>
        </w:rPr>
        <w:t xml:space="preserve">If the tenderer is a legal person, information on the natural persons with power of representation, decision making or control over the legal person shall be provided only upon request by the contracting authority. </w:t>
      </w:r>
    </w:p>
    <w:p w14:paraId="57937266" w14:textId="53F06913" w:rsidR="00252AA8" w:rsidRPr="00EB18D9" w:rsidRDefault="00252AA8" w:rsidP="000A5D37">
      <w:pPr>
        <w:jc w:val="both"/>
        <w:rPr>
          <w:rFonts w:cs="Arial"/>
        </w:rPr>
      </w:pPr>
      <w:r w:rsidRPr="007F4596">
        <w:rPr>
          <w:rFonts w:cs="Arial"/>
        </w:rPr>
        <w:t>When the tenderer to be awarded the contract has already submitted relevant evidence to EMSA, it remains valid for 1 year from its date of submission. In such a case, the reference of the relevant project(s) should be mentioned and the Contractor is required to submit a statement of confirmation that their situation has not changed.</w:t>
      </w:r>
    </w:p>
    <w:p w14:paraId="4E537400" w14:textId="130F0628" w:rsidR="00252AA8" w:rsidRPr="00E5771D" w:rsidRDefault="00252AA8" w:rsidP="000A5D37">
      <w:pPr>
        <w:pStyle w:val="Heading2"/>
      </w:pPr>
      <w:r w:rsidRPr="00E5771D">
        <w:t>Economic and financial capacity – Selection criteria</w:t>
      </w:r>
    </w:p>
    <w:p w14:paraId="7F04351A" w14:textId="77777777" w:rsidR="00252AA8" w:rsidRPr="00EB18D9" w:rsidRDefault="00252AA8" w:rsidP="000A5D37">
      <w:pPr>
        <w:jc w:val="both"/>
        <w:rPr>
          <w:rFonts w:cs="Arial"/>
        </w:rPr>
      </w:pPr>
      <w:r w:rsidRPr="00EB18D9">
        <w:rPr>
          <w:rFonts w:cs="Arial"/>
        </w:rPr>
        <w:t>Requirements:</w:t>
      </w:r>
    </w:p>
    <w:p w14:paraId="5F7623A6" w14:textId="7982C3AB" w:rsidR="00252AA8" w:rsidRPr="00723277" w:rsidRDefault="00252AA8" w:rsidP="000A5D37">
      <w:pPr>
        <w:pStyle w:val="Bulletlist"/>
      </w:pPr>
      <w:r w:rsidRPr="00723277">
        <w:t>The tenderer must be in stable financial position and the economic and financial capacity to perform the contract</w:t>
      </w:r>
      <w:r w:rsidR="003B509F">
        <w:t>.</w:t>
      </w:r>
    </w:p>
    <w:p w14:paraId="2331B76E" w14:textId="77777777" w:rsidR="000A5D37" w:rsidRDefault="000A5D37" w:rsidP="000A5D37">
      <w:pPr>
        <w:jc w:val="both"/>
        <w:rPr>
          <w:rFonts w:cs="Arial"/>
        </w:rPr>
      </w:pPr>
    </w:p>
    <w:p w14:paraId="52428539" w14:textId="77777777" w:rsidR="00252AA8" w:rsidRPr="00EB18D9" w:rsidRDefault="00252AA8" w:rsidP="000A5D37">
      <w:pPr>
        <w:jc w:val="both"/>
        <w:rPr>
          <w:rFonts w:cs="Arial"/>
        </w:rPr>
      </w:pPr>
      <w:r w:rsidRPr="00EB18D9">
        <w:rPr>
          <w:rFonts w:cs="Arial"/>
        </w:rPr>
        <w:lastRenderedPageBreak/>
        <w:t>Evidence:</w:t>
      </w:r>
    </w:p>
    <w:p w14:paraId="5CFDC774" w14:textId="77777777" w:rsidR="00252AA8" w:rsidRPr="00B16CA5" w:rsidRDefault="00252AA8" w:rsidP="000A5D37">
      <w:pPr>
        <w:pStyle w:val="Bulletlist"/>
      </w:pPr>
      <w:r w:rsidRPr="00B16CA5">
        <w:t xml:space="preserve">Financial statements for the last three years for which accounts have been closed. </w:t>
      </w:r>
    </w:p>
    <w:p w14:paraId="0ED98EA0" w14:textId="77777777" w:rsidR="00252AA8" w:rsidRPr="00B16CA5" w:rsidRDefault="00252AA8" w:rsidP="000A5D37">
      <w:pPr>
        <w:pStyle w:val="Bulletlist"/>
      </w:pPr>
      <w:r w:rsidRPr="00B16CA5">
        <w:t>Statement of overall turnover and turnover relating to the relevant services for the last three financial years.</w:t>
      </w:r>
    </w:p>
    <w:p w14:paraId="4B414FAA" w14:textId="77777777" w:rsidR="00252AA8" w:rsidRPr="00B16CA5" w:rsidRDefault="00252AA8" w:rsidP="000A5D37">
      <w:pPr>
        <w:pStyle w:val="Bulletlist"/>
      </w:pPr>
      <w:r w:rsidRPr="00B16CA5">
        <w:t>Tenderers are exempt from submitting the documentary evidence if such evidence has already been completed and sent to EMSA for the purpose of another procurement procedure and still complies with the requirements. In this case the tenderer should simply indicate on the cover letter the procurement procedure where the evidence has been provided.</w:t>
      </w:r>
    </w:p>
    <w:p w14:paraId="239A07CC" w14:textId="77777777" w:rsidR="00252AA8" w:rsidRPr="00B16CA5" w:rsidRDefault="00252AA8" w:rsidP="000A5D37">
      <w:pPr>
        <w:pStyle w:val="Bulletlist"/>
      </w:pPr>
      <w:r w:rsidRPr="00B16CA5">
        <w:t>If, for some exceptional reason which EMSA considers justified, a tenderer is unable to provide one or other of the above documents, he may prove his economic and financial capacity by any other document which EMSA considers appropriate. In any case, EMSA must at least be notified of the exceptional reason and its justification in the tender. EMSA reserves the right to request any other document enabling it to verify the tenderer's economic and financial capacity.</w:t>
      </w:r>
    </w:p>
    <w:p w14:paraId="4E304E41" w14:textId="2EE8B2B5" w:rsidR="00252AA8" w:rsidRPr="00E5771D" w:rsidRDefault="00252AA8" w:rsidP="000A5D37">
      <w:pPr>
        <w:pStyle w:val="Heading2"/>
      </w:pPr>
      <w:r w:rsidRPr="00E5771D">
        <w:t xml:space="preserve">Technical and professional capacity – Selection criteria </w:t>
      </w:r>
    </w:p>
    <w:p w14:paraId="564B57C9" w14:textId="2EC4F36C" w:rsidR="006A43B9" w:rsidRDefault="006A43B9" w:rsidP="000A5D37">
      <w:r>
        <w:t>Tenderers are required to prove that they have sufficient technical and professional capacity to provide the services under the framework contract. To that end they should provide supporting documentation as to the following criteria:</w:t>
      </w:r>
    </w:p>
    <w:p w14:paraId="2373AFA9" w14:textId="77777777" w:rsidR="006A43B9" w:rsidRDefault="006A43B9" w:rsidP="000A5D37">
      <w:pPr>
        <w:rPr>
          <w:lang w:val="en-IE"/>
        </w:rPr>
      </w:pPr>
      <w:r>
        <w:rPr>
          <w:lang w:val="en-IE"/>
        </w:rPr>
        <w:t>(1)</w:t>
      </w:r>
      <w:r>
        <w:rPr>
          <w:lang w:val="en-IE"/>
        </w:rPr>
        <w:tab/>
      </w:r>
      <w:r>
        <w:rPr>
          <w:b/>
          <w:lang w:val="en-IE"/>
        </w:rPr>
        <w:t>Organisation structure</w:t>
      </w:r>
      <w:r>
        <w:rPr>
          <w:lang w:val="en-IE"/>
        </w:rPr>
        <w:t xml:space="preserve"> and staff involved in </w:t>
      </w:r>
      <w:r w:rsidRPr="00D43971">
        <w:rPr>
          <w:b/>
          <w:lang w:val="en-IE"/>
        </w:rPr>
        <w:t>logistic area (i.e. ordering &amp; delivering</w:t>
      </w:r>
      <w:r>
        <w:rPr>
          <w:lang w:val="en-IE"/>
        </w:rPr>
        <w:t>)</w:t>
      </w:r>
    </w:p>
    <w:p w14:paraId="55ADD454" w14:textId="77777777" w:rsidR="005E2DF4" w:rsidRPr="00D43971" w:rsidRDefault="006A43B9" w:rsidP="000A5D37">
      <w:pPr>
        <w:rPr>
          <w:lang w:val="en-IE"/>
        </w:rPr>
      </w:pPr>
      <w:r>
        <w:rPr>
          <w:lang w:val="en-IE"/>
        </w:rPr>
        <w:t>(2)</w:t>
      </w:r>
      <w:r>
        <w:rPr>
          <w:lang w:val="en-IE"/>
        </w:rPr>
        <w:tab/>
      </w:r>
      <w:r w:rsidR="005E2DF4" w:rsidRPr="00D43971">
        <w:rPr>
          <w:b/>
          <w:lang w:val="en-IE"/>
        </w:rPr>
        <w:t>Organisation of the Support department</w:t>
      </w:r>
      <w:r w:rsidR="005E2DF4" w:rsidRPr="00D43971">
        <w:rPr>
          <w:lang w:val="en-IE"/>
        </w:rPr>
        <w:t xml:space="preserve"> including workflow of support calls</w:t>
      </w:r>
    </w:p>
    <w:p w14:paraId="2826A09E" w14:textId="321EF5A7" w:rsidR="006A43B9" w:rsidRDefault="005E2DF4" w:rsidP="000A5D37">
      <w:pPr>
        <w:ind w:left="709" w:hanging="709"/>
        <w:rPr>
          <w:lang w:val="en-IE"/>
        </w:rPr>
      </w:pPr>
      <w:r w:rsidRPr="00D43971">
        <w:rPr>
          <w:lang w:val="en-IE"/>
        </w:rPr>
        <w:t>(3)</w:t>
      </w:r>
      <w:r>
        <w:rPr>
          <w:b/>
          <w:lang w:val="en-IE"/>
        </w:rPr>
        <w:t xml:space="preserve">        </w:t>
      </w:r>
      <w:r w:rsidR="006A43B9">
        <w:rPr>
          <w:b/>
          <w:lang w:val="en-IE"/>
        </w:rPr>
        <w:t>Certification of Partnership</w:t>
      </w:r>
      <w:r w:rsidR="006A43B9">
        <w:rPr>
          <w:lang w:val="en-IE"/>
        </w:rPr>
        <w:t xml:space="preserve"> with offered </w:t>
      </w:r>
      <w:r>
        <w:rPr>
          <w:lang w:val="en-IE"/>
        </w:rPr>
        <w:t>equipment</w:t>
      </w:r>
      <w:r w:rsidR="006A43B9">
        <w:rPr>
          <w:lang w:val="en-IE"/>
        </w:rPr>
        <w:t xml:space="preserve"> manufacturers</w:t>
      </w:r>
      <w:r>
        <w:rPr>
          <w:lang w:val="en-IE"/>
        </w:rPr>
        <w:t xml:space="preserve"> (if applicable)</w:t>
      </w:r>
    </w:p>
    <w:p w14:paraId="6CEC860B" w14:textId="2C079390" w:rsidR="006A43B9" w:rsidRDefault="006A43B9" w:rsidP="000A5D37">
      <w:pPr>
        <w:rPr>
          <w:lang w:val="en-IE"/>
        </w:rPr>
      </w:pPr>
      <w:r>
        <w:rPr>
          <w:lang w:val="en-IE"/>
        </w:rPr>
        <w:t>(</w:t>
      </w:r>
      <w:r w:rsidR="005E2DF4">
        <w:rPr>
          <w:lang w:val="en-IE"/>
        </w:rPr>
        <w:t>4</w:t>
      </w:r>
      <w:r>
        <w:rPr>
          <w:lang w:val="en-IE"/>
        </w:rPr>
        <w:t>)</w:t>
      </w:r>
      <w:r>
        <w:rPr>
          <w:lang w:val="en-IE"/>
        </w:rPr>
        <w:tab/>
        <w:t xml:space="preserve">A </w:t>
      </w:r>
      <w:r>
        <w:rPr>
          <w:b/>
          <w:lang w:val="en-IE"/>
        </w:rPr>
        <w:t>list of principal clients</w:t>
      </w:r>
      <w:r>
        <w:rPr>
          <w:lang w:val="en-IE"/>
        </w:rPr>
        <w:t xml:space="preserve"> over the past three years to whom similar equipment has been supplied </w:t>
      </w:r>
    </w:p>
    <w:p w14:paraId="1F795F6A" w14:textId="77777777" w:rsidR="00252AA8" w:rsidRPr="00024155" w:rsidRDefault="00252AA8" w:rsidP="000A5D37">
      <w:pPr>
        <w:pStyle w:val="MyEMSANormal"/>
        <w:spacing w:line="276" w:lineRule="auto"/>
        <w:jc w:val="both"/>
      </w:pPr>
    </w:p>
    <w:p w14:paraId="0E4E2CFE" w14:textId="237ACFB7" w:rsidR="00252AA8" w:rsidRPr="00723277" w:rsidRDefault="00252AA8" w:rsidP="000A5D37">
      <w:pPr>
        <w:pStyle w:val="Heading1"/>
        <w:spacing w:line="276" w:lineRule="auto"/>
        <w:jc w:val="both"/>
      </w:pPr>
      <w:r w:rsidRPr="00723277">
        <w:t xml:space="preserve">Award </w:t>
      </w:r>
      <w:r w:rsidR="00723277">
        <w:t>criteria</w:t>
      </w:r>
    </w:p>
    <w:p w14:paraId="4D0CA78A" w14:textId="77777777" w:rsidR="00252AA8" w:rsidRPr="00EB18D9" w:rsidRDefault="00252AA8" w:rsidP="000A5D37">
      <w:pPr>
        <w:jc w:val="both"/>
        <w:rPr>
          <w:rFonts w:cs="Arial"/>
        </w:rPr>
      </w:pPr>
      <w:r w:rsidRPr="00EB18D9">
        <w:rPr>
          <w:rFonts w:cs="Arial"/>
        </w:rPr>
        <w:t>Only the tenders meeting the requirements of the exclusion and selection criteria will be evaluated in terms of quality and price.</w:t>
      </w:r>
    </w:p>
    <w:p w14:paraId="6164B7F4" w14:textId="3B436815" w:rsidR="00252AA8" w:rsidRPr="00EB18D9" w:rsidRDefault="00252AA8" w:rsidP="000A5D37">
      <w:pPr>
        <w:jc w:val="both"/>
        <w:rPr>
          <w:rFonts w:eastAsia="Verdana" w:cs="Arial"/>
        </w:rPr>
      </w:pPr>
      <w:r w:rsidRPr="00EB18D9">
        <w:rPr>
          <w:rFonts w:eastAsia="Verdana" w:cs="Arial"/>
        </w:rPr>
        <w:t>The</w:t>
      </w:r>
      <w:r>
        <w:rPr>
          <w:rFonts w:eastAsia="Verdana" w:cs="Arial"/>
        </w:rPr>
        <w:t xml:space="preserve"> </w:t>
      </w:r>
      <w:r w:rsidRPr="00EB18D9">
        <w:rPr>
          <w:rFonts w:eastAsia="Verdana" w:cs="Arial"/>
        </w:rPr>
        <w:t>contract</w:t>
      </w:r>
      <w:r>
        <w:rPr>
          <w:rFonts w:eastAsia="Verdana" w:cs="Arial"/>
        </w:rPr>
        <w:t xml:space="preserve"> </w:t>
      </w:r>
      <w:r w:rsidRPr="00EB18D9">
        <w:rPr>
          <w:rFonts w:eastAsia="Verdana" w:cs="Arial"/>
        </w:rPr>
        <w:t>will</w:t>
      </w:r>
      <w:r>
        <w:rPr>
          <w:rFonts w:eastAsia="Verdana" w:cs="Arial"/>
        </w:rPr>
        <w:t xml:space="preserve"> </w:t>
      </w:r>
      <w:r w:rsidRPr="00EB18D9">
        <w:rPr>
          <w:rFonts w:eastAsia="Verdana" w:cs="Arial"/>
        </w:rPr>
        <w:t>be</w:t>
      </w:r>
      <w:r>
        <w:rPr>
          <w:rFonts w:eastAsia="Verdana" w:cs="Arial"/>
        </w:rPr>
        <w:t xml:space="preserve"> </w:t>
      </w:r>
      <w:r w:rsidRPr="00EB18D9">
        <w:rPr>
          <w:rFonts w:eastAsia="Verdana" w:cs="Arial"/>
        </w:rPr>
        <w:t>awarded</w:t>
      </w:r>
      <w:r>
        <w:rPr>
          <w:rFonts w:eastAsia="Verdana" w:cs="Arial"/>
        </w:rPr>
        <w:t xml:space="preserve"> </w:t>
      </w:r>
      <w:r w:rsidRPr="00EB18D9">
        <w:rPr>
          <w:rFonts w:eastAsia="Verdana" w:cs="Arial"/>
        </w:rPr>
        <w:t>to</w:t>
      </w:r>
      <w:r>
        <w:rPr>
          <w:rFonts w:eastAsia="Verdana" w:cs="Arial"/>
        </w:rPr>
        <w:t xml:space="preserve"> </w:t>
      </w:r>
      <w:r w:rsidRPr="00EB18D9">
        <w:rPr>
          <w:rFonts w:eastAsia="Verdana" w:cs="Arial"/>
        </w:rPr>
        <w:t>the</w:t>
      </w:r>
      <w:r>
        <w:rPr>
          <w:rFonts w:eastAsia="Verdana" w:cs="Arial"/>
        </w:rPr>
        <w:t xml:space="preserve"> </w:t>
      </w:r>
      <w:r w:rsidRPr="00EB18D9">
        <w:rPr>
          <w:rFonts w:eastAsia="Verdana" w:cs="Arial"/>
        </w:rPr>
        <w:t>tenderer</w:t>
      </w:r>
      <w:r>
        <w:rPr>
          <w:rFonts w:eastAsia="Verdana" w:cs="Arial"/>
        </w:rPr>
        <w:t xml:space="preserve"> </w:t>
      </w:r>
      <w:r w:rsidRPr="00EB18D9">
        <w:rPr>
          <w:rFonts w:eastAsia="Verdana" w:cs="Arial"/>
        </w:rPr>
        <w:t>who</w:t>
      </w:r>
      <w:r>
        <w:rPr>
          <w:rFonts w:eastAsia="Verdana" w:cs="Arial"/>
        </w:rPr>
        <w:t xml:space="preserve"> </w:t>
      </w:r>
      <w:r w:rsidRPr="00EB18D9">
        <w:rPr>
          <w:rFonts w:eastAsia="Verdana" w:cs="Arial"/>
        </w:rPr>
        <w:t>submits</w:t>
      </w:r>
      <w:r>
        <w:rPr>
          <w:rFonts w:eastAsia="Verdana" w:cs="Arial"/>
        </w:rPr>
        <w:t xml:space="preserve"> </w:t>
      </w:r>
      <w:r w:rsidRPr="00EB18D9">
        <w:rPr>
          <w:rFonts w:eastAsia="Verdana" w:cs="Arial"/>
        </w:rPr>
        <w:t>the</w:t>
      </w:r>
      <w:r>
        <w:rPr>
          <w:rFonts w:eastAsia="Verdana" w:cs="Arial"/>
        </w:rPr>
        <w:t xml:space="preserve"> </w:t>
      </w:r>
      <w:r w:rsidRPr="00EB18D9">
        <w:rPr>
          <w:rFonts w:eastAsia="Verdana" w:cs="Arial"/>
        </w:rPr>
        <w:t>most</w:t>
      </w:r>
      <w:r>
        <w:rPr>
          <w:rFonts w:eastAsia="Verdana" w:cs="Arial"/>
        </w:rPr>
        <w:t xml:space="preserve"> </w:t>
      </w:r>
      <w:r w:rsidRPr="00EB18D9">
        <w:rPr>
          <w:rFonts w:eastAsia="Verdana" w:cs="Arial"/>
        </w:rPr>
        <w:t>economically advantageous bid (the one with the best price-quality ratio) in terms of:</w:t>
      </w:r>
    </w:p>
    <w:p w14:paraId="4367588C" w14:textId="1E45A4DD" w:rsidR="00252AA8" w:rsidRDefault="00252AA8" w:rsidP="000A5D37">
      <w:pPr>
        <w:ind w:left="708"/>
        <w:jc w:val="both"/>
        <w:rPr>
          <w:b/>
        </w:rPr>
      </w:pPr>
      <w:r w:rsidRPr="00EB18D9">
        <w:rPr>
          <w:rFonts w:eastAsia="Verdana" w:cs="Arial"/>
        </w:rPr>
        <w:t>a</w:t>
      </w:r>
      <w:r w:rsidRPr="006D1595">
        <w:rPr>
          <w:b/>
        </w:rPr>
        <w:t>) Quality of the proposed models and services</w:t>
      </w:r>
      <w:r w:rsidR="00545BF8" w:rsidRPr="006D1595">
        <w:rPr>
          <w:b/>
        </w:rPr>
        <w:t>.</w:t>
      </w:r>
      <w:r w:rsidRPr="006D1595">
        <w:rPr>
          <w:b/>
        </w:rPr>
        <w:t xml:space="preserve"> All offers are evaluated based on the following criteria</w:t>
      </w:r>
      <w:r w:rsidR="00545BF8" w:rsidRPr="006D1595">
        <w:rPr>
          <w:b/>
        </w:rPr>
        <w:t>:</w:t>
      </w:r>
    </w:p>
    <w:p w14:paraId="4A8C3F4A" w14:textId="21452B73" w:rsidR="00CE2CE2" w:rsidRDefault="00CE2CE2" w:rsidP="000A5D37">
      <w:pPr>
        <w:spacing w:before="0" w:after="0"/>
        <w:rPr>
          <w:b/>
        </w:rPr>
      </w:pPr>
      <w:r>
        <w:rPr>
          <w:b/>
        </w:rPr>
        <w:br w:type="page"/>
      </w:r>
    </w:p>
    <w:p w14:paraId="75A08D6E" w14:textId="77777777" w:rsidR="00CE2CE2" w:rsidRPr="006D1595" w:rsidRDefault="00CE2CE2" w:rsidP="000A5D37">
      <w:pPr>
        <w:ind w:left="708"/>
        <w:jc w:val="both"/>
        <w:rPr>
          <w:b/>
        </w:rPr>
      </w:pPr>
    </w:p>
    <w:tbl>
      <w:tblPr>
        <w:tblW w:w="0" w:type="auto"/>
        <w:tblInd w:w="148" w:type="dxa"/>
        <w:tblLayout w:type="fixed"/>
        <w:tblCellMar>
          <w:left w:w="0" w:type="dxa"/>
          <w:right w:w="0" w:type="dxa"/>
        </w:tblCellMar>
        <w:tblLook w:val="01E0" w:firstRow="1" w:lastRow="1" w:firstColumn="1" w:lastColumn="1" w:noHBand="0" w:noVBand="0"/>
      </w:tblPr>
      <w:tblGrid>
        <w:gridCol w:w="654"/>
        <w:gridCol w:w="6008"/>
        <w:gridCol w:w="2410"/>
      </w:tblGrid>
      <w:tr w:rsidR="00252AA8" w:rsidRPr="00545BF8" w14:paraId="59AD1B20" w14:textId="77777777" w:rsidTr="00545BF8">
        <w:trPr>
          <w:trHeight w:hRule="exact" w:val="362"/>
        </w:trPr>
        <w:tc>
          <w:tcPr>
            <w:tcW w:w="654"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389092E9" w14:textId="77777777" w:rsidR="00252AA8" w:rsidRPr="00545BF8" w:rsidRDefault="00252AA8" w:rsidP="000A5D37">
            <w:pPr>
              <w:spacing w:before="0" w:after="0"/>
              <w:jc w:val="center"/>
              <w:rPr>
                <w:rFonts w:eastAsia="Verdana" w:cs="Arial"/>
                <w:b/>
                <w:szCs w:val="20"/>
              </w:rPr>
            </w:pPr>
            <w:r w:rsidRPr="00545BF8">
              <w:rPr>
                <w:rFonts w:eastAsia="Verdana" w:cs="Arial"/>
                <w:b/>
                <w:szCs w:val="20"/>
              </w:rPr>
              <w:t>No</w:t>
            </w:r>
          </w:p>
        </w:tc>
        <w:tc>
          <w:tcPr>
            <w:tcW w:w="6008"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1D60D35B" w14:textId="7FC010AE" w:rsidR="00252AA8" w:rsidRPr="00545BF8" w:rsidRDefault="00252AA8" w:rsidP="000A5D37">
            <w:pPr>
              <w:spacing w:before="0" w:after="0"/>
              <w:ind w:firstLine="55"/>
              <w:rPr>
                <w:rFonts w:eastAsia="Verdana" w:cs="Arial"/>
                <w:b/>
                <w:szCs w:val="20"/>
              </w:rPr>
            </w:pPr>
            <w:r w:rsidRPr="00545BF8">
              <w:rPr>
                <w:rFonts w:eastAsia="Verdana" w:cs="Arial"/>
                <w:b/>
                <w:szCs w:val="20"/>
              </w:rPr>
              <w:t>Qualitative criteria</w:t>
            </w:r>
            <w:r w:rsidR="003B509F">
              <w:rPr>
                <w:rFonts w:eastAsia="Verdana" w:cs="Arial"/>
                <w:b/>
                <w:szCs w:val="20"/>
              </w:rPr>
              <w:t xml:space="preserve"> </w:t>
            </w:r>
            <w:r w:rsidR="00D933EC" w:rsidRPr="00D933EC">
              <w:rPr>
                <w:rFonts w:eastAsia="Verdana" w:cs="Arial"/>
                <w:b/>
                <w:szCs w:val="20"/>
              </w:rPr>
              <w:t>(</w:t>
            </w:r>
            <w:r w:rsidR="00D933EC">
              <w:rPr>
                <w:rFonts w:eastAsia="Verdana" w:cs="Arial"/>
                <w:b/>
                <w:szCs w:val="20"/>
              </w:rPr>
              <w:t>6</w:t>
            </w:r>
            <w:r w:rsidR="00D933EC" w:rsidRPr="00D933EC">
              <w:rPr>
                <w:rFonts w:eastAsia="Verdana" w:cs="Arial"/>
                <w:b/>
                <w:szCs w:val="20"/>
              </w:rPr>
              <w:t>0%)</w:t>
            </w:r>
          </w:p>
        </w:tc>
        <w:tc>
          <w:tcPr>
            <w:tcW w:w="2410"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26991450" w14:textId="07EDC5C6" w:rsidR="00252AA8" w:rsidRPr="00545BF8" w:rsidRDefault="00252AA8" w:rsidP="000A5D37">
            <w:pPr>
              <w:spacing w:before="0" w:after="0"/>
              <w:jc w:val="center"/>
              <w:rPr>
                <w:rFonts w:eastAsia="Verdana" w:cs="Arial"/>
                <w:b/>
                <w:szCs w:val="20"/>
              </w:rPr>
            </w:pPr>
            <w:r w:rsidRPr="00545BF8">
              <w:rPr>
                <w:rFonts w:eastAsia="Verdana" w:cs="Arial"/>
                <w:b/>
                <w:szCs w:val="20"/>
              </w:rPr>
              <w:t>Weighting (max.)</w:t>
            </w:r>
          </w:p>
        </w:tc>
      </w:tr>
      <w:tr w:rsidR="00252AA8" w:rsidRPr="00F72640" w14:paraId="05A22078" w14:textId="77777777" w:rsidTr="00545BF8">
        <w:trPr>
          <w:trHeight w:hRule="exact" w:val="622"/>
        </w:trPr>
        <w:tc>
          <w:tcPr>
            <w:tcW w:w="654" w:type="dxa"/>
            <w:vMerge w:val="restart"/>
            <w:tcBorders>
              <w:top w:val="single" w:sz="5" w:space="0" w:color="000000"/>
              <w:left w:val="single" w:sz="5" w:space="0" w:color="000000"/>
              <w:right w:val="single" w:sz="5" w:space="0" w:color="000000"/>
            </w:tcBorders>
            <w:vAlign w:val="center"/>
          </w:tcPr>
          <w:p w14:paraId="4B972973" w14:textId="77777777" w:rsidR="00252AA8" w:rsidRPr="00F72640" w:rsidRDefault="00252AA8" w:rsidP="000A5D37">
            <w:pPr>
              <w:spacing w:before="0" w:after="0"/>
              <w:jc w:val="center"/>
              <w:rPr>
                <w:rFonts w:eastAsia="Verdana" w:cs="Arial"/>
                <w:szCs w:val="20"/>
              </w:rPr>
            </w:pPr>
            <w:r w:rsidRPr="00F72640">
              <w:rPr>
                <w:rFonts w:eastAsia="Verdana" w:cs="Arial"/>
                <w:szCs w:val="20"/>
              </w:rPr>
              <w:t>1</w:t>
            </w:r>
          </w:p>
        </w:tc>
        <w:tc>
          <w:tcPr>
            <w:tcW w:w="6008" w:type="dxa"/>
            <w:tcBorders>
              <w:top w:val="single" w:sz="5" w:space="0" w:color="000000"/>
              <w:left w:val="single" w:sz="5" w:space="0" w:color="000000"/>
              <w:bottom w:val="single" w:sz="5" w:space="0" w:color="000000"/>
              <w:right w:val="single" w:sz="5" w:space="0" w:color="000000"/>
            </w:tcBorders>
            <w:vAlign w:val="center"/>
          </w:tcPr>
          <w:p w14:paraId="011E032A" w14:textId="7F170820" w:rsidR="00252AA8" w:rsidRPr="00F72640" w:rsidRDefault="00252AA8" w:rsidP="000A5D37">
            <w:pPr>
              <w:spacing w:before="0" w:after="0"/>
              <w:ind w:left="55"/>
              <w:rPr>
                <w:rFonts w:eastAsia="Verdana" w:cs="Arial"/>
                <w:szCs w:val="20"/>
              </w:rPr>
            </w:pPr>
            <w:r w:rsidRPr="00F72640">
              <w:rPr>
                <w:rFonts w:eastAsia="Verdana" w:cs="Arial"/>
                <w:szCs w:val="20"/>
              </w:rPr>
              <w:t>Quality of the proposed Base Configuration</w:t>
            </w:r>
            <w:r w:rsidR="00545BF8">
              <w:rPr>
                <w:rFonts w:eastAsia="Verdana" w:cs="Arial"/>
                <w:szCs w:val="20"/>
              </w:rPr>
              <w:t>,</w:t>
            </w:r>
            <w:r w:rsidRPr="00F72640">
              <w:rPr>
                <w:rFonts w:eastAsia="Verdana" w:cs="Arial"/>
                <w:szCs w:val="20"/>
              </w:rPr>
              <w:t xml:space="preserve"> </w:t>
            </w:r>
            <w:r w:rsidR="00545BF8">
              <w:rPr>
                <w:rFonts w:eastAsia="Verdana" w:cs="Arial"/>
                <w:szCs w:val="20"/>
              </w:rPr>
              <w:t>b</w:t>
            </w:r>
            <w:r w:rsidRPr="00F72640">
              <w:rPr>
                <w:rFonts w:eastAsia="Verdana" w:cs="Arial"/>
                <w:szCs w:val="20"/>
              </w:rPr>
              <w:t>ased on technology, performance and environmental impact</w:t>
            </w:r>
            <w:r w:rsidR="00545BF8">
              <w:rPr>
                <w:rFonts w:eastAsia="Verdana" w:cs="Arial"/>
                <w:szCs w:val="20"/>
              </w:rPr>
              <w:t xml:space="preserve"> as follows:</w:t>
            </w:r>
          </w:p>
        </w:tc>
        <w:tc>
          <w:tcPr>
            <w:tcW w:w="2410" w:type="dxa"/>
            <w:tcBorders>
              <w:top w:val="single" w:sz="5" w:space="0" w:color="000000"/>
              <w:left w:val="single" w:sz="5" w:space="0" w:color="000000"/>
              <w:bottom w:val="single" w:sz="5" w:space="0" w:color="000000"/>
              <w:right w:val="single" w:sz="5" w:space="0" w:color="000000"/>
            </w:tcBorders>
            <w:vAlign w:val="center"/>
          </w:tcPr>
          <w:p w14:paraId="776C0253" w14:textId="77777777" w:rsidR="00252AA8" w:rsidRPr="00F72640" w:rsidRDefault="00252AA8" w:rsidP="000A5D37">
            <w:pPr>
              <w:spacing w:before="0" w:after="0"/>
              <w:jc w:val="center"/>
              <w:rPr>
                <w:rFonts w:eastAsia="Verdana" w:cs="Arial"/>
                <w:szCs w:val="20"/>
              </w:rPr>
            </w:pPr>
          </w:p>
        </w:tc>
      </w:tr>
      <w:tr w:rsidR="00252AA8" w:rsidRPr="00F72640" w14:paraId="07506250" w14:textId="77777777" w:rsidTr="00545BF8">
        <w:trPr>
          <w:trHeight w:hRule="exact" w:val="374"/>
        </w:trPr>
        <w:tc>
          <w:tcPr>
            <w:tcW w:w="654" w:type="dxa"/>
            <w:vMerge/>
            <w:tcBorders>
              <w:left w:val="single" w:sz="5" w:space="0" w:color="000000"/>
              <w:right w:val="single" w:sz="5" w:space="0" w:color="000000"/>
            </w:tcBorders>
            <w:vAlign w:val="center"/>
          </w:tcPr>
          <w:p w14:paraId="37C45344" w14:textId="77777777" w:rsidR="00252AA8" w:rsidRPr="00F72640" w:rsidRDefault="00252AA8" w:rsidP="000A5D37">
            <w:pPr>
              <w:spacing w:before="0" w:after="0"/>
              <w:jc w:val="center"/>
              <w:rPr>
                <w:rFonts w:eastAsia="Verdana" w:cs="Arial"/>
                <w:szCs w:val="20"/>
              </w:rPr>
            </w:pPr>
          </w:p>
        </w:tc>
        <w:tc>
          <w:tcPr>
            <w:tcW w:w="6008" w:type="dxa"/>
            <w:tcBorders>
              <w:top w:val="single" w:sz="5" w:space="0" w:color="000000"/>
              <w:left w:val="single" w:sz="5" w:space="0" w:color="000000"/>
              <w:bottom w:val="single" w:sz="5" w:space="0" w:color="000000"/>
              <w:right w:val="single" w:sz="5" w:space="0" w:color="000000"/>
            </w:tcBorders>
            <w:vAlign w:val="center"/>
          </w:tcPr>
          <w:p w14:paraId="01BB2FF9" w14:textId="77777777" w:rsidR="00252AA8" w:rsidRPr="00F72640" w:rsidRDefault="00252AA8" w:rsidP="000A5D37">
            <w:pPr>
              <w:spacing w:before="0" w:after="0"/>
              <w:ind w:firstLine="338"/>
              <w:rPr>
                <w:rFonts w:eastAsia="Verdana" w:cs="Arial"/>
                <w:szCs w:val="20"/>
              </w:rPr>
            </w:pPr>
            <w:r w:rsidRPr="00F72640">
              <w:rPr>
                <w:rFonts w:eastAsia="Verdana" w:cs="Arial"/>
                <w:szCs w:val="20"/>
              </w:rPr>
              <w:t>Technology</w:t>
            </w:r>
          </w:p>
        </w:tc>
        <w:tc>
          <w:tcPr>
            <w:tcW w:w="2410" w:type="dxa"/>
            <w:tcBorders>
              <w:top w:val="single" w:sz="5" w:space="0" w:color="000000"/>
              <w:left w:val="single" w:sz="5" w:space="0" w:color="000000"/>
              <w:bottom w:val="single" w:sz="5" w:space="0" w:color="000000"/>
              <w:right w:val="single" w:sz="5" w:space="0" w:color="000000"/>
            </w:tcBorders>
            <w:vAlign w:val="center"/>
          </w:tcPr>
          <w:p w14:paraId="052C15E3" w14:textId="0D05BBF1" w:rsidR="00252AA8" w:rsidRPr="00D933EC" w:rsidRDefault="00252AA8" w:rsidP="000A5D37">
            <w:pPr>
              <w:spacing w:before="0" w:after="0"/>
              <w:jc w:val="center"/>
              <w:rPr>
                <w:rFonts w:eastAsia="Verdana" w:cs="Arial"/>
                <w:szCs w:val="20"/>
              </w:rPr>
            </w:pPr>
            <w:r w:rsidRPr="00D933EC">
              <w:rPr>
                <w:rFonts w:eastAsia="Verdana" w:cs="Arial"/>
                <w:szCs w:val="20"/>
              </w:rPr>
              <w:t>20</w:t>
            </w:r>
            <w:r w:rsidR="003B509F" w:rsidRPr="00D933EC">
              <w:rPr>
                <w:rFonts w:eastAsia="Verdana" w:cs="Arial"/>
                <w:szCs w:val="20"/>
              </w:rPr>
              <w:t>%</w:t>
            </w:r>
          </w:p>
        </w:tc>
      </w:tr>
      <w:tr w:rsidR="00252AA8" w:rsidRPr="00F72640" w14:paraId="6B13936F" w14:textId="77777777" w:rsidTr="00545BF8">
        <w:trPr>
          <w:trHeight w:hRule="exact" w:val="372"/>
        </w:trPr>
        <w:tc>
          <w:tcPr>
            <w:tcW w:w="654" w:type="dxa"/>
            <w:vMerge/>
            <w:tcBorders>
              <w:left w:val="single" w:sz="5" w:space="0" w:color="000000"/>
              <w:right w:val="single" w:sz="5" w:space="0" w:color="000000"/>
            </w:tcBorders>
            <w:vAlign w:val="center"/>
          </w:tcPr>
          <w:p w14:paraId="31D84E0E" w14:textId="77777777" w:rsidR="00252AA8" w:rsidRPr="00F72640" w:rsidRDefault="00252AA8" w:rsidP="000A5D37">
            <w:pPr>
              <w:spacing w:before="0" w:after="0"/>
              <w:jc w:val="center"/>
              <w:rPr>
                <w:rFonts w:eastAsia="Verdana" w:cs="Arial"/>
                <w:szCs w:val="20"/>
              </w:rPr>
            </w:pPr>
          </w:p>
        </w:tc>
        <w:tc>
          <w:tcPr>
            <w:tcW w:w="6008" w:type="dxa"/>
            <w:tcBorders>
              <w:top w:val="single" w:sz="5" w:space="0" w:color="000000"/>
              <w:left w:val="single" w:sz="5" w:space="0" w:color="000000"/>
              <w:bottom w:val="single" w:sz="5" w:space="0" w:color="000000"/>
              <w:right w:val="single" w:sz="5" w:space="0" w:color="000000"/>
            </w:tcBorders>
            <w:vAlign w:val="center"/>
          </w:tcPr>
          <w:p w14:paraId="52374DBD" w14:textId="77777777" w:rsidR="00252AA8" w:rsidRPr="00F72640" w:rsidRDefault="00252AA8" w:rsidP="000A5D37">
            <w:pPr>
              <w:spacing w:before="0" w:after="0"/>
              <w:ind w:firstLine="338"/>
              <w:rPr>
                <w:rFonts w:eastAsia="Verdana" w:cs="Arial"/>
                <w:szCs w:val="20"/>
              </w:rPr>
            </w:pPr>
            <w:r w:rsidRPr="00F72640">
              <w:rPr>
                <w:rFonts w:eastAsia="Verdana" w:cs="Arial"/>
                <w:szCs w:val="20"/>
              </w:rPr>
              <w:t>Performance</w:t>
            </w:r>
          </w:p>
        </w:tc>
        <w:tc>
          <w:tcPr>
            <w:tcW w:w="2410" w:type="dxa"/>
            <w:tcBorders>
              <w:top w:val="single" w:sz="5" w:space="0" w:color="000000"/>
              <w:left w:val="single" w:sz="5" w:space="0" w:color="000000"/>
              <w:bottom w:val="single" w:sz="5" w:space="0" w:color="000000"/>
              <w:right w:val="single" w:sz="5" w:space="0" w:color="000000"/>
            </w:tcBorders>
            <w:vAlign w:val="center"/>
          </w:tcPr>
          <w:p w14:paraId="2EAE2D7B" w14:textId="13DE72A3" w:rsidR="00252AA8" w:rsidRPr="00D933EC" w:rsidRDefault="00252AA8" w:rsidP="000A5D37">
            <w:pPr>
              <w:spacing w:before="0" w:after="0"/>
              <w:jc w:val="center"/>
              <w:rPr>
                <w:rFonts w:eastAsia="Verdana" w:cs="Arial"/>
                <w:szCs w:val="20"/>
              </w:rPr>
            </w:pPr>
            <w:r w:rsidRPr="00D933EC">
              <w:rPr>
                <w:rFonts w:eastAsia="Verdana" w:cs="Arial"/>
                <w:szCs w:val="20"/>
              </w:rPr>
              <w:t>25</w:t>
            </w:r>
            <w:r w:rsidR="003B509F" w:rsidRPr="00D933EC">
              <w:rPr>
                <w:rFonts w:eastAsia="Verdana" w:cs="Arial"/>
                <w:szCs w:val="20"/>
              </w:rPr>
              <w:t>%</w:t>
            </w:r>
          </w:p>
        </w:tc>
      </w:tr>
      <w:tr w:rsidR="00252AA8" w:rsidRPr="00F72640" w14:paraId="16F9EDBA" w14:textId="77777777" w:rsidTr="00545BF8">
        <w:trPr>
          <w:trHeight w:hRule="exact" w:val="374"/>
        </w:trPr>
        <w:tc>
          <w:tcPr>
            <w:tcW w:w="654" w:type="dxa"/>
            <w:vMerge/>
            <w:tcBorders>
              <w:left w:val="single" w:sz="5" w:space="0" w:color="000000"/>
              <w:bottom w:val="single" w:sz="5" w:space="0" w:color="000000"/>
              <w:right w:val="single" w:sz="5" w:space="0" w:color="000000"/>
            </w:tcBorders>
            <w:vAlign w:val="center"/>
          </w:tcPr>
          <w:p w14:paraId="690BFBAA" w14:textId="77777777" w:rsidR="00252AA8" w:rsidRPr="00F72640" w:rsidRDefault="00252AA8" w:rsidP="000A5D37">
            <w:pPr>
              <w:spacing w:before="0" w:after="0"/>
              <w:jc w:val="center"/>
              <w:rPr>
                <w:rFonts w:eastAsia="Verdana" w:cs="Arial"/>
                <w:szCs w:val="20"/>
              </w:rPr>
            </w:pPr>
          </w:p>
        </w:tc>
        <w:tc>
          <w:tcPr>
            <w:tcW w:w="6008" w:type="dxa"/>
            <w:tcBorders>
              <w:top w:val="single" w:sz="5" w:space="0" w:color="000000"/>
              <w:left w:val="single" w:sz="5" w:space="0" w:color="000000"/>
              <w:bottom w:val="single" w:sz="5" w:space="0" w:color="000000"/>
              <w:right w:val="single" w:sz="5" w:space="0" w:color="000000"/>
            </w:tcBorders>
            <w:vAlign w:val="center"/>
          </w:tcPr>
          <w:p w14:paraId="0BC289A5" w14:textId="77777777" w:rsidR="00252AA8" w:rsidRPr="00F72640" w:rsidRDefault="00252AA8" w:rsidP="000A5D37">
            <w:pPr>
              <w:spacing w:before="0" w:after="0"/>
              <w:ind w:firstLine="338"/>
              <w:rPr>
                <w:rFonts w:eastAsia="Verdana" w:cs="Arial"/>
                <w:szCs w:val="20"/>
              </w:rPr>
            </w:pPr>
            <w:r w:rsidRPr="00F72640">
              <w:rPr>
                <w:rFonts w:eastAsia="Verdana" w:cs="Arial"/>
                <w:szCs w:val="20"/>
              </w:rPr>
              <w:t>Environmental impact</w:t>
            </w:r>
          </w:p>
        </w:tc>
        <w:tc>
          <w:tcPr>
            <w:tcW w:w="2410" w:type="dxa"/>
            <w:tcBorders>
              <w:top w:val="single" w:sz="5" w:space="0" w:color="000000"/>
              <w:left w:val="single" w:sz="5" w:space="0" w:color="000000"/>
              <w:bottom w:val="single" w:sz="5" w:space="0" w:color="000000"/>
              <w:right w:val="single" w:sz="5" w:space="0" w:color="000000"/>
            </w:tcBorders>
            <w:vAlign w:val="center"/>
          </w:tcPr>
          <w:p w14:paraId="41272D19" w14:textId="7C0DF72A" w:rsidR="00252AA8" w:rsidRPr="00D933EC" w:rsidRDefault="00252AA8" w:rsidP="000A5D37">
            <w:pPr>
              <w:spacing w:before="0" w:after="0"/>
              <w:jc w:val="center"/>
              <w:rPr>
                <w:rFonts w:eastAsia="Verdana" w:cs="Arial"/>
                <w:szCs w:val="20"/>
              </w:rPr>
            </w:pPr>
            <w:r w:rsidRPr="00D933EC">
              <w:rPr>
                <w:rFonts w:eastAsia="Verdana" w:cs="Arial"/>
                <w:szCs w:val="20"/>
              </w:rPr>
              <w:t>5</w:t>
            </w:r>
            <w:r w:rsidR="003B509F" w:rsidRPr="00D933EC">
              <w:rPr>
                <w:rFonts w:eastAsia="Verdana" w:cs="Arial"/>
                <w:szCs w:val="20"/>
              </w:rPr>
              <w:t>%</w:t>
            </w:r>
          </w:p>
        </w:tc>
      </w:tr>
      <w:tr w:rsidR="00252AA8" w:rsidRPr="00F72640" w14:paraId="34AB0613" w14:textId="77777777" w:rsidTr="002D5161">
        <w:trPr>
          <w:trHeight w:hRule="exact" w:val="807"/>
        </w:trPr>
        <w:tc>
          <w:tcPr>
            <w:tcW w:w="654" w:type="dxa"/>
            <w:tcBorders>
              <w:top w:val="single" w:sz="5" w:space="0" w:color="000000"/>
              <w:left w:val="single" w:sz="5" w:space="0" w:color="000000"/>
              <w:bottom w:val="single" w:sz="12" w:space="0" w:color="000000"/>
              <w:right w:val="single" w:sz="5" w:space="0" w:color="000000"/>
            </w:tcBorders>
            <w:vAlign w:val="center"/>
          </w:tcPr>
          <w:p w14:paraId="635B914B" w14:textId="77777777" w:rsidR="00252AA8" w:rsidRPr="00F72640" w:rsidRDefault="00252AA8" w:rsidP="000A5D37">
            <w:pPr>
              <w:spacing w:before="0" w:after="0"/>
              <w:jc w:val="center"/>
              <w:rPr>
                <w:rFonts w:eastAsia="Verdana" w:cs="Arial"/>
                <w:szCs w:val="20"/>
              </w:rPr>
            </w:pPr>
            <w:r w:rsidRPr="00F72640">
              <w:rPr>
                <w:rFonts w:eastAsia="Verdana" w:cs="Arial"/>
                <w:szCs w:val="20"/>
              </w:rPr>
              <w:t>2</w:t>
            </w:r>
          </w:p>
        </w:tc>
        <w:tc>
          <w:tcPr>
            <w:tcW w:w="6008" w:type="dxa"/>
            <w:tcBorders>
              <w:top w:val="single" w:sz="5" w:space="0" w:color="000000"/>
              <w:left w:val="single" w:sz="5" w:space="0" w:color="000000"/>
              <w:bottom w:val="single" w:sz="12" w:space="0" w:color="000000"/>
              <w:right w:val="single" w:sz="5" w:space="0" w:color="000000"/>
            </w:tcBorders>
            <w:vAlign w:val="center"/>
          </w:tcPr>
          <w:p w14:paraId="4AE1C9DB" w14:textId="77777777" w:rsidR="00252AA8" w:rsidRPr="00F72640" w:rsidRDefault="00252AA8" w:rsidP="000A5D37">
            <w:pPr>
              <w:spacing w:before="0" w:after="0"/>
              <w:ind w:left="55"/>
              <w:rPr>
                <w:rFonts w:eastAsia="Verdana" w:cs="Arial"/>
                <w:szCs w:val="20"/>
              </w:rPr>
            </w:pPr>
            <w:r w:rsidRPr="00F72640">
              <w:rPr>
                <w:rFonts w:eastAsia="Verdana" w:cs="Arial"/>
                <w:szCs w:val="20"/>
              </w:rPr>
              <w:t>Quality of the output of the proposed models as provided for in</w:t>
            </w:r>
          </w:p>
          <w:p w14:paraId="5309A7B5" w14:textId="52D9C880" w:rsidR="00252AA8" w:rsidRPr="00F72640" w:rsidRDefault="00545BF8" w:rsidP="000A5D37">
            <w:pPr>
              <w:spacing w:before="0" w:after="0"/>
              <w:ind w:left="55"/>
              <w:rPr>
                <w:rFonts w:eastAsia="Verdana" w:cs="Arial"/>
                <w:szCs w:val="20"/>
              </w:rPr>
            </w:pPr>
            <w:r>
              <w:rPr>
                <w:rFonts w:eastAsia="Verdana" w:cs="Arial"/>
                <w:szCs w:val="20"/>
              </w:rPr>
              <w:t xml:space="preserve">Appendix </w:t>
            </w:r>
            <w:r w:rsidR="00CE2CE2">
              <w:rPr>
                <w:rFonts w:eastAsia="Verdana" w:cs="Arial"/>
                <w:szCs w:val="20"/>
              </w:rPr>
              <w:t>I</w:t>
            </w:r>
            <w:r w:rsidR="00252AA8" w:rsidRPr="00545BF8">
              <w:rPr>
                <w:rFonts w:eastAsia="Verdana" w:cs="Arial"/>
                <w:szCs w:val="20"/>
              </w:rPr>
              <w:t xml:space="preserve"> </w:t>
            </w:r>
            <w:r w:rsidR="00CE2CE2">
              <w:rPr>
                <w:rFonts w:eastAsia="Verdana" w:cs="Arial"/>
                <w:szCs w:val="20"/>
              </w:rPr>
              <w:t xml:space="preserve">– Print tests </w:t>
            </w:r>
            <w:r w:rsidR="00252AA8" w:rsidRPr="00545BF8">
              <w:rPr>
                <w:rFonts w:eastAsia="Verdana" w:cs="Arial"/>
                <w:szCs w:val="20"/>
              </w:rPr>
              <w:t>to the Tender Specifications</w:t>
            </w:r>
            <w:r w:rsidR="00252AA8" w:rsidRPr="00F72640">
              <w:rPr>
                <w:rFonts w:eastAsia="Verdana" w:cs="Arial"/>
                <w:szCs w:val="20"/>
              </w:rPr>
              <w:t xml:space="preserve"> </w:t>
            </w:r>
          </w:p>
        </w:tc>
        <w:tc>
          <w:tcPr>
            <w:tcW w:w="2410" w:type="dxa"/>
            <w:tcBorders>
              <w:top w:val="single" w:sz="5" w:space="0" w:color="000000"/>
              <w:left w:val="single" w:sz="5" w:space="0" w:color="000000"/>
              <w:bottom w:val="single" w:sz="12" w:space="0" w:color="000000"/>
              <w:right w:val="single" w:sz="5" w:space="0" w:color="000000"/>
            </w:tcBorders>
            <w:vAlign w:val="center"/>
          </w:tcPr>
          <w:p w14:paraId="51DD5FA4" w14:textId="2350CE09" w:rsidR="00252AA8" w:rsidRPr="00D933EC" w:rsidRDefault="00252AA8" w:rsidP="000A5D37">
            <w:pPr>
              <w:spacing w:before="0" w:after="0"/>
              <w:jc w:val="center"/>
              <w:rPr>
                <w:rFonts w:eastAsia="Verdana" w:cs="Arial"/>
                <w:szCs w:val="20"/>
              </w:rPr>
            </w:pPr>
            <w:r w:rsidRPr="00D933EC">
              <w:rPr>
                <w:rFonts w:eastAsia="Verdana" w:cs="Arial"/>
                <w:szCs w:val="20"/>
              </w:rPr>
              <w:t>10</w:t>
            </w:r>
            <w:r w:rsidR="003B509F" w:rsidRPr="00D933EC">
              <w:rPr>
                <w:rFonts w:eastAsia="Verdana" w:cs="Arial"/>
                <w:szCs w:val="20"/>
              </w:rPr>
              <w:t>%</w:t>
            </w:r>
          </w:p>
        </w:tc>
      </w:tr>
    </w:tbl>
    <w:p w14:paraId="51DF5F55" w14:textId="479C4F33" w:rsidR="00252AA8" w:rsidRPr="006D1595" w:rsidRDefault="00252AA8" w:rsidP="000A5D37">
      <w:pPr>
        <w:ind w:left="708"/>
        <w:jc w:val="both"/>
        <w:rPr>
          <w:rFonts w:eastAsia="Verdana" w:cs="Arial"/>
          <w:b/>
        </w:rPr>
      </w:pPr>
      <w:r w:rsidRPr="006D1595">
        <w:rPr>
          <w:rFonts w:eastAsia="Verdana" w:cs="Arial"/>
          <w:b/>
        </w:rPr>
        <w:t xml:space="preserve">b) Total price as weighted by percentage </w:t>
      </w:r>
    </w:p>
    <w:tbl>
      <w:tblPr>
        <w:tblW w:w="0" w:type="auto"/>
        <w:tblInd w:w="94" w:type="dxa"/>
        <w:tblLayout w:type="fixed"/>
        <w:tblCellMar>
          <w:left w:w="0" w:type="dxa"/>
          <w:right w:w="0" w:type="dxa"/>
        </w:tblCellMar>
        <w:tblLook w:val="01E0" w:firstRow="1" w:lastRow="1" w:firstColumn="1" w:lastColumn="1" w:noHBand="0" w:noVBand="0"/>
      </w:tblPr>
      <w:tblGrid>
        <w:gridCol w:w="708"/>
        <w:gridCol w:w="6008"/>
        <w:gridCol w:w="2410"/>
      </w:tblGrid>
      <w:tr w:rsidR="00252AA8" w:rsidRPr="00545BF8" w14:paraId="413FACB8" w14:textId="77777777" w:rsidTr="00545BF8">
        <w:trPr>
          <w:trHeight w:hRule="exact" w:val="362"/>
        </w:trPr>
        <w:tc>
          <w:tcPr>
            <w:tcW w:w="708"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5378AB4A" w14:textId="77777777" w:rsidR="00252AA8" w:rsidRPr="00545BF8" w:rsidRDefault="00252AA8" w:rsidP="000A5D37">
            <w:pPr>
              <w:spacing w:before="0" w:after="0"/>
              <w:jc w:val="center"/>
              <w:rPr>
                <w:rFonts w:eastAsia="Verdana" w:cs="Arial"/>
                <w:b/>
                <w:szCs w:val="20"/>
              </w:rPr>
            </w:pPr>
            <w:r w:rsidRPr="00545BF8">
              <w:rPr>
                <w:rFonts w:eastAsia="Verdana" w:cs="Arial"/>
                <w:b/>
                <w:szCs w:val="20"/>
              </w:rPr>
              <w:t>No</w:t>
            </w:r>
          </w:p>
        </w:tc>
        <w:tc>
          <w:tcPr>
            <w:tcW w:w="6008"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57501651" w14:textId="1C321206" w:rsidR="00252AA8" w:rsidRPr="00545BF8" w:rsidRDefault="00252AA8" w:rsidP="000A5D37">
            <w:pPr>
              <w:spacing w:before="0" w:after="0"/>
              <w:ind w:firstLine="55"/>
              <w:rPr>
                <w:rFonts w:eastAsia="Verdana" w:cs="Arial"/>
                <w:b/>
                <w:szCs w:val="20"/>
              </w:rPr>
            </w:pPr>
            <w:r w:rsidRPr="00545BF8">
              <w:rPr>
                <w:rFonts w:eastAsia="Verdana" w:cs="Arial"/>
                <w:b/>
                <w:szCs w:val="20"/>
              </w:rPr>
              <w:t>Price</w:t>
            </w:r>
            <w:r w:rsidR="003B509F">
              <w:rPr>
                <w:rFonts w:eastAsia="Verdana" w:cs="Arial"/>
                <w:b/>
                <w:szCs w:val="20"/>
              </w:rPr>
              <w:t xml:space="preserve"> (40%)</w:t>
            </w:r>
          </w:p>
        </w:tc>
        <w:tc>
          <w:tcPr>
            <w:tcW w:w="2410"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3674FDF7" w14:textId="3CC72823" w:rsidR="00252AA8" w:rsidRPr="00545BF8" w:rsidRDefault="00252AA8" w:rsidP="000A5D37">
            <w:pPr>
              <w:spacing w:before="0" w:after="0"/>
              <w:jc w:val="center"/>
              <w:rPr>
                <w:rFonts w:eastAsia="Verdana" w:cs="Arial"/>
                <w:b/>
                <w:szCs w:val="20"/>
              </w:rPr>
            </w:pPr>
            <w:r w:rsidRPr="00545BF8">
              <w:rPr>
                <w:rFonts w:eastAsia="Verdana" w:cs="Arial"/>
                <w:b/>
                <w:szCs w:val="20"/>
              </w:rPr>
              <w:t>Weighting (max.)</w:t>
            </w:r>
          </w:p>
        </w:tc>
      </w:tr>
      <w:tr w:rsidR="00252AA8" w:rsidRPr="00EB18D9" w14:paraId="6AC7EB96" w14:textId="77777777" w:rsidTr="008A2136">
        <w:trPr>
          <w:trHeight w:val="1661"/>
        </w:trPr>
        <w:tc>
          <w:tcPr>
            <w:tcW w:w="708" w:type="dxa"/>
            <w:tcBorders>
              <w:top w:val="single" w:sz="5" w:space="0" w:color="000000"/>
              <w:left w:val="single" w:sz="5" w:space="0" w:color="000000"/>
              <w:bottom w:val="single" w:sz="5" w:space="0" w:color="000000"/>
              <w:right w:val="single" w:sz="5" w:space="0" w:color="000000"/>
            </w:tcBorders>
            <w:vAlign w:val="center"/>
          </w:tcPr>
          <w:p w14:paraId="42D1ED54" w14:textId="77777777" w:rsidR="00252AA8" w:rsidRPr="00A8548E" w:rsidRDefault="00252AA8" w:rsidP="000A5D37">
            <w:pPr>
              <w:spacing w:before="0" w:after="0"/>
              <w:jc w:val="center"/>
              <w:rPr>
                <w:rFonts w:eastAsia="Verdana" w:cs="Arial"/>
                <w:szCs w:val="20"/>
              </w:rPr>
            </w:pPr>
            <w:r w:rsidRPr="00A8548E">
              <w:rPr>
                <w:rFonts w:eastAsia="Verdana" w:cs="Arial"/>
                <w:szCs w:val="20"/>
              </w:rPr>
              <w:t>1</w:t>
            </w:r>
          </w:p>
        </w:tc>
        <w:tc>
          <w:tcPr>
            <w:tcW w:w="6008" w:type="dxa"/>
            <w:tcBorders>
              <w:top w:val="single" w:sz="5" w:space="0" w:color="000000"/>
              <w:left w:val="single" w:sz="5" w:space="0" w:color="000000"/>
              <w:bottom w:val="single" w:sz="5" w:space="0" w:color="000000"/>
              <w:right w:val="single" w:sz="5" w:space="0" w:color="000000"/>
            </w:tcBorders>
            <w:vAlign w:val="center"/>
          </w:tcPr>
          <w:p w14:paraId="3986E3B7" w14:textId="633AEE22" w:rsidR="008A2136" w:rsidRDefault="00252AA8" w:rsidP="008A2136">
            <w:pPr>
              <w:spacing w:before="0" w:after="0"/>
              <w:ind w:left="55"/>
              <w:rPr>
                <w:rFonts w:eastAsia="Verdana" w:cs="Arial"/>
                <w:szCs w:val="20"/>
              </w:rPr>
            </w:pPr>
            <w:r w:rsidRPr="00A8548E">
              <w:rPr>
                <w:rFonts w:eastAsia="Verdana" w:cs="Arial"/>
                <w:szCs w:val="20"/>
              </w:rPr>
              <w:t>Price of the proposed Base Configuration</w:t>
            </w:r>
            <w:r w:rsidR="00D933EC">
              <w:rPr>
                <w:rFonts w:eastAsia="Verdana" w:cs="Arial"/>
                <w:szCs w:val="20"/>
              </w:rPr>
              <w:t xml:space="preserve"> (prices of the eight (8) devices </w:t>
            </w:r>
            <w:r w:rsidR="00A54E62">
              <w:rPr>
                <w:rFonts w:eastAsia="Verdana" w:cs="Arial"/>
                <w:szCs w:val="20"/>
              </w:rPr>
              <w:t xml:space="preserve">in point </w:t>
            </w:r>
            <w:r w:rsidR="00A54E62" w:rsidRPr="00A54E62">
              <w:rPr>
                <w:rFonts w:eastAsia="Verdana" w:cs="Arial"/>
                <w:b/>
                <w:szCs w:val="20"/>
              </w:rPr>
              <w:t>1.1</w:t>
            </w:r>
            <w:r w:rsidR="00A54E62">
              <w:rPr>
                <w:rFonts w:eastAsia="Verdana" w:cs="Arial"/>
                <w:szCs w:val="20"/>
              </w:rPr>
              <w:t xml:space="preserve"> of Appendix II – Price Matrix</w:t>
            </w:r>
            <w:r w:rsidR="008A2136">
              <w:rPr>
                <w:rFonts w:eastAsia="Verdana" w:cs="Arial"/>
                <w:szCs w:val="20"/>
              </w:rPr>
              <w:t xml:space="preserve"> as follows: </w:t>
            </w:r>
          </w:p>
          <w:p w14:paraId="10222A06" w14:textId="77777777" w:rsidR="008A2136" w:rsidRDefault="008A2136" w:rsidP="008A2136">
            <w:pPr>
              <w:spacing w:before="0" w:after="0"/>
              <w:ind w:left="55"/>
              <w:rPr>
                <w:rFonts w:eastAsia="Verdana" w:cs="Arial"/>
                <w:szCs w:val="20"/>
              </w:rPr>
            </w:pPr>
          </w:p>
          <w:p w14:paraId="0A8A8B3B" w14:textId="7B4D657A" w:rsidR="00252AA8" w:rsidRPr="008A2136" w:rsidRDefault="008A2136" w:rsidP="008A2136">
            <w:pPr>
              <w:spacing w:before="0" w:after="0"/>
              <w:ind w:left="55"/>
              <w:rPr>
                <w:rFonts w:eastAsia="Verdana" w:cs="Arial"/>
                <w:szCs w:val="20"/>
                <w:lang w:val="pt-PT"/>
              </w:rPr>
            </w:pPr>
            <w:r w:rsidRPr="008A2136">
              <w:rPr>
                <w:rFonts w:eastAsia="Verdana" w:cs="Arial"/>
                <w:szCs w:val="20"/>
                <w:lang w:val="pt-PT"/>
              </w:rPr>
              <w:t xml:space="preserve">8 </w:t>
            </w:r>
            <w:proofErr w:type="gramStart"/>
            <w:r w:rsidRPr="008A2136">
              <w:rPr>
                <w:rFonts w:eastAsia="Verdana" w:cs="Arial"/>
                <w:szCs w:val="20"/>
                <w:lang w:val="pt-PT"/>
              </w:rPr>
              <w:t>x</w:t>
            </w:r>
            <w:proofErr w:type="gramEnd"/>
            <w:r w:rsidRPr="008A2136">
              <w:rPr>
                <w:rFonts w:eastAsia="Verdana" w:cs="Arial"/>
                <w:szCs w:val="20"/>
                <w:lang w:val="pt-PT"/>
              </w:rPr>
              <w:t xml:space="preserve"> a) + 3 x b) + 1 x c) +1 x d</w:t>
            </w:r>
            <w:r w:rsidR="00A54E62" w:rsidRPr="008A2136">
              <w:rPr>
                <w:rFonts w:eastAsia="Verdana" w:cs="Arial"/>
                <w:szCs w:val="20"/>
                <w:lang w:val="pt-PT"/>
              </w:rPr>
              <w:t>)</w:t>
            </w:r>
            <w:r w:rsidRPr="008A2136">
              <w:rPr>
                <w:rFonts w:eastAsia="Verdana" w:cs="Arial"/>
                <w:szCs w:val="20"/>
                <w:lang w:val="pt-PT"/>
              </w:rPr>
              <w:t xml:space="preserve"> + 15 x e) + </w:t>
            </w:r>
            <w:r>
              <w:rPr>
                <w:rFonts w:eastAsia="Verdana" w:cs="Arial"/>
                <w:szCs w:val="20"/>
                <w:lang w:val="pt-PT"/>
              </w:rPr>
              <w:t>2 x f) + 10 x g) + 5 x h)</w:t>
            </w:r>
          </w:p>
        </w:tc>
        <w:tc>
          <w:tcPr>
            <w:tcW w:w="2410" w:type="dxa"/>
            <w:tcBorders>
              <w:top w:val="single" w:sz="5" w:space="0" w:color="000000"/>
              <w:left w:val="single" w:sz="5" w:space="0" w:color="000000"/>
              <w:bottom w:val="single" w:sz="5" w:space="0" w:color="000000"/>
              <w:right w:val="single" w:sz="5" w:space="0" w:color="000000"/>
            </w:tcBorders>
            <w:vAlign w:val="center"/>
          </w:tcPr>
          <w:p w14:paraId="000C1680" w14:textId="3B2A6535" w:rsidR="00252AA8" w:rsidRPr="00A54E62" w:rsidRDefault="00D97876" w:rsidP="000A5D37">
            <w:pPr>
              <w:spacing w:before="0" w:after="0"/>
              <w:jc w:val="center"/>
              <w:rPr>
                <w:rFonts w:eastAsia="Verdana" w:cs="Arial"/>
                <w:szCs w:val="20"/>
              </w:rPr>
            </w:pPr>
            <w:r w:rsidRPr="00A54E62">
              <w:rPr>
                <w:rFonts w:eastAsia="Verdana" w:cs="Arial"/>
                <w:szCs w:val="20"/>
              </w:rPr>
              <w:t>2</w:t>
            </w:r>
            <w:r w:rsidR="00252AA8" w:rsidRPr="00A54E62">
              <w:rPr>
                <w:rFonts w:eastAsia="Verdana" w:cs="Arial"/>
                <w:szCs w:val="20"/>
              </w:rPr>
              <w:t>0</w:t>
            </w:r>
            <w:r w:rsidR="003B509F" w:rsidRPr="00A54E62">
              <w:rPr>
                <w:rFonts w:eastAsia="Verdana" w:cs="Arial"/>
                <w:szCs w:val="20"/>
              </w:rPr>
              <w:t>%</w:t>
            </w:r>
          </w:p>
        </w:tc>
      </w:tr>
      <w:tr w:rsidR="00252AA8" w:rsidRPr="00EB18D9" w14:paraId="7C97D7FB" w14:textId="77777777" w:rsidTr="002D5161">
        <w:trPr>
          <w:trHeight w:val="1000"/>
        </w:trPr>
        <w:tc>
          <w:tcPr>
            <w:tcW w:w="708" w:type="dxa"/>
            <w:tcBorders>
              <w:top w:val="single" w:sz="5" w:space="0" w:color="000000"/>
              <w:left w:val="single" w:sz="5" w:space="0" w:color="000000"/>
              <w:bottom w:val="single" w:sz="12" w:space="0" w:color="000000"/>
              <w:right w:val="single" w:sz="5" w:space="0" w:color="000000"/>
            </w:tcBorders>
            <w:vAlign w:val="center"/>
          </w:tcPr>
          <w:p w14:paraId="12A5D773" w14:textId="06DABA1A" w:rsidR="00252AA8" w:rsidRPr="00A8548E" w:rsidRDefault="00252AA8" w:rsidP="000A5D37">
            <w:pPr>
              <w:spacing w:before="0" w:after="0"/>
              <w:jc w:val="center"/>
              <w:rPr>
                <w:rFonts w:eastAsia="Verdana" w:cs="Arial"/>
                <w:szCs w:val="20"/>
              </w:rPr>
            </w:pPr>
            <w:r w:rsidRPr="00A8548E">
              <w:rPr>
                <w:rFonts w:eastAsia="Verdana" w:cs="Arial"/>
                <w:szCs w:val="20"/>
              </w:rPr>
              <w:t>2</w:t>
            </w:r>
          </w:p>
        </w:tc>
        <w:tc>
          <w:tcPr>
            <w:tcW w:w="6008" w:type="dxa"/>
            <w:tcBorders>
              <w:top w:val="single" w:sz="5" w:space="0" w:color="000000"/>
              <w:left w:val="single" w:sz="5" w:space="0" w:color="000000"/>
              <w:bottom w:val="single" w:sz="12" w:space="0" w:color="000000"/>
              <w:right w:val="single" w:sz="5" w:space="0" w:color="000000"/>
            </w:tcBorders>
            <w:vAlign w:val="center"/>
          </w:tcPr>
          <w:p w14:paraId="7F4724ED" w14:textId="7EF9A250" w:rsidR="00252AA8" w:rsidRPr="00A8548E" w:rsidRDefault="00252AA8" w:rsidP="00C04421">
            <w:pPr>
              <w:spacing w:before="0" w:after="0"/>
              <w:ind w:left="55"/>
              <w:rPr>
                <w:rFonts w:eastAsia="Verdana" w:cs="Arial"/>
                <w:szCs w:val="20"/>
              </w:rPr>
            </w:pPr>
            <w:r w:rsidRPr="00A8548E">
              <w:rPr>
                <w:rFonts w:eastAsia="Verdana" w:cs="Arial"/>
                <w:szCs w:val="20"/>
              </w:rPr>
              <w:t>Price of the proposed Operational Maintenance</w:t>
            </w:r>
            <w:r w:rsidR="00A54E62">
              <w:rPr>
                <w:rFonts w:eastAsia="Verdana" w:cs="Arial"/>
                <w:szCs w:val="20"/>
              </w:rPr>
              <w:t xml:space="preserve"> (</w:t>
            </w:r>
            <w:r w:rsidR="00C112DB">
              <w:rPr>
                <w:rFonts w:eastAsia="Verdana" w:cs="Arial"/>
                <w:szCs w:val="20"/>
              </w:rPr>
              <w:t xml:space="preserve">average of all the </w:t>
            </w:r>
            <w:r w:rsidR="00A54E62">
              <w:rPr>
                <w:rFonts w:eastAsia="Verdana" w:cs="Arial"/>
                <w:szCs w:val="20"/>
              </w:rPr>
              <w:t xml:space="preserve">prices in point </w:t>
            </w:r>
            <w:r w:rsidR="00A54E62" w:rsidRPr="00A54E62">
              <w:rPr>
                <w:rFonts w:eastAsia="Verdana" w:cs="Arial"/>
                <w:b/>
                <w:szCs w:val="20"/>
              </w:rPr>
              <w:t>1.3</w:t>
            </w:r>
            <w:r w:rsidR="00A54E62">
              <w:rPr>
                <w:rFonts w:eastAsia="Verdana" w:cs="Arial"/>
                <w:szCs w:val="20"/>
              </w:rPr>
              <w:t xml:space="preserve"> of Appendix II – Price Matrix)</w:t>
            </w:r>
          </w:p>
        </w:tc>
        <w:tc>
          <w:tcPr>
            <w:tcW w:w="2410" w:type="dxa"/>
            <w:tcBorders>
              <w:top w:val="single" w:sz="5" w:space="0" w:color="000000"/>
              <w:left w:val="single" w:sz="5" w:space="0" w:color="000000"/>
              <w:bottom w:val="single" w:sz="12" w:space="0" w:color="000000"/>
              <w:right w:val="single" w:sz="5" w:space="0" w:color="000000"/>
            </w:tcBorders>
            <w:vAlign w:val="center"/>
          </w:tcPr>
          <w:p w14:paraId="6760833E" w14:textId="5CDA836A" w:rsidR="00252AA8" w:rsidRPr="00A54E62" w:rsidRDefault="00D97876" w:rsidP="000A5D37">
            <w:pPr>
              <w:spacing w:before="0" w:after="0"/>
              <w:jc w:val="center"/>
              <w:rPr>
                <w:rFonts w:eastAsia="Verdana" w:cs="Arial"/>
                <w:szCs w:val="20"/>
              </w:rPr>
            </w:pPr>
            <w:r w:rsidRPr="00A54E62">
              <w:rPr>
                <w:rFonts w:eastAsia="Verdana" w:cs="Arial"/>
                <w:szCs w:val="20"/>
              </w:rPr>
              <w:t>2</w:t>
            </w:r>
            <w:r w:rsidR="00252AA8" w:rsidRPr="00A54E62">
              <w:rPr>
                <w:rFonts w:eastAsia="Verdana" w:cs="Arial"/>
                <w:szCs w:val="20"/>
              </w:rPr>
              <w:t>0</w:t>
            </w:r>
            <w:r w:rsidR="003B509F" w:rsidRPr="00A54E62">
              <w:rPr>
                <w:rFonts w:eastAsia="Verdana" w:cs="Arial"/>
                <w:szCs w:val="20"/>
              </w:rPr>
              <w:t>%</w:t>
            </w:r>
          </w:p>
        </w:tc>
      </w:tr>
    </w:tbl>
    <w:p w14:paraId="1081F8B0" w14:textId="02B29795" w:rsidR="00252AA8" w:rsidRPr="00EB18D9" w:rsidRDefault="00252AA8" w:rsidP="000A5D37">
      <w:pPr>
        <w:jc w:val="both"/>
        <w:rPr>
          <w:rFonts w:eastAsia="Calibri" w:cs="Arial"/>
        </w:rPr>
      </w:pPr>
      <w:r w:rsidRPr="00EB18D9">
        <w:rPr>
          <w:rFonts w:eastAsia="Calibri" w:cs="Arial"/>
        </w:rPr>
        <w:t xml:space="preserve">For all bids evaluators will give marks </w:t>
      </w:r>
      <w:r w:rsidRPr="00D43971">
        <w:rPr>
          <w:rFonts w:eastAsia="Calibri" w:cs="Arial"/>
        </w:rPr>
        <w:t>between 0-10 (half points are possible) for</w:t>
      </w:r>
      <w:r w:rsidRPr="00EB18D9">
        <w:rPr>
          <w:rFonts w:eastAsia="Calibri" w:cs="Arial"/>
        </w:rPr>
        <w:t xml:space="preserve"> each quality criterion. </w:t>
      </w:r>
    </w:p>
    <w:p w14:paraId="36921B33" w14:textId="77777777" w:rsidR="00252AA8" w:rsidRPr="00EB18D9" w:rsidRDefault="00252AA8" w:rsidP="000A5D37">
      <w:pPr>
        <w:jc w:val="both"/>
        <w:rPr>
          <w:rFonts w:eastAsia="Calibri" w:cs="Arial"/>
        </w:rPr>
      </w:pPr>
      <w:r w:rsidRPr="00EB18D9">
        <w:rPr>
          <w:rFonts w:eastAsia="Calibri" w:cs="Arial"/>
        </w:rPr>
        <w:t xml:space="preserve">The score is calculated as </w:t>
      </w:r>
    </w:p>
    <w:p w14:paraId="1E2A3FE2" w14:textId="77777777" w:rsidR="00252AA8" w:rsidRPr="00EB18D9" w:rsidRDefault="00252AA8" w:rsidP="000A5D37">
      <w:pPr>
        <w:jc w:val="both"/>
        <w:rPr>
          <w:rFonts w:eastAsia="Calibri" w:cs="Arial"/>
        </w:rPr>
      </w:pPr>
      <m:oMathPara>
        <m:oMath>
          <m:r>
            <w:rPr>
              <w:rFonts w:ascii="Cambria Math" w:eastAsia="Calibri" w:hAnsi="Cambria Math" w:cs="Arial"/>
            </w:rPr>
            <m:t>S=SQ+SP</m:t>
          </m:r>
          <m:r>
            <m:rPr>
              <m:sty m:val="p"/>
            </m:rPr>
            <w:rPr>
              <w:rFonts w:ascii="Cambria Math" w:eastAsia="Calibri" w:hAnsi="Cambria Math" w:cs="Arial"/>
            </w:rPr>
            <w:br/>
          </m:r>
        </m:oMath>
      </m:oMathPara>
      <w:proofErr w:type="gramStart"/>
      <w:r w:rsidRPr="00EB18D9">
        <w:rPr>
          <w:rFonts w:eastAsia="Calibri" w:cs="Arial"/>
        </w:rPr>
        <w:t>where</w:t>
      </w:r>
      <w:proofErr w:type="gramEnd"/>
      <w:r w:rsidRPr="00EB18D9">
        <w:rPr>
          <w:rFonts w:eastAsia="Calibri" w:cs="Arial"/>
        </w:rPr>
        <w:t xml:space="preserve">: </w:t>
      </w:r>
      <w:bookmarkStart w:id="2" w:name="_GoBack"/>
      <w:bookmarkEnd w:id="2"/>
    </w:p>
    <w:p w14:paraId="55E17819" w14:textId="77777777" w:rsidR="00252AA8" w:rsidRPr="00EB18D9" w:rsidRDefault="00252AA8" w:rsidP="000A5D37">
      <w:pPr>
        <w:jc w:val="both"/>
        <w:rPr>
          <w:rFonts w:eastAsia="Calibri" w:cs="Arial"/>
        </w:rPr>
      </w:pPr>
    </w:p>
    <w:p w14:paraId="45C93D5C" w14:textId="77777777" w:rsidR="00252AA8" w:rsidRPr="00EB18D9" w:rsidRDefault="00252AA8" w:rsidP="000A5D37">
      <w:pPr>
        <w:jc w:val="both"/>
        <w:rPr>
          <w:rFonts w:eastAsia="Calibri" w:cs="Arial"/>
        </w:rPr>
      </w:pPr>
      <w:r w:rsidRPr="00EB18D9">
        <w:rPr>
          <w:rFonts w:eastAsia="Calibri" w:cs="Arial"/>
        </w:rPr>
        <w:t xml:space="preserve">The average quality for quality criterion </w:t>
      </w:r>
      <m:oMath>
        <m:r>
          <w:rPr>
            <w:rFonts w:ascii="Cambria Math" w:eastAsia="Calibri" w:hAnsi="Cambria Math" w:cs="Arial"/>
          </w:rPr>
          <m:t>i</m:t>
        </m:r>
      </m:oMath>
      <w:r w:rsidRPr="00EB18D9">
        <w:rPr>
          <w:rFonts w:eastAsia="Calibri" w:cs="Arial"/>
        </w:rPr>
        <w:t xml:space="preserve"> is </w:t>
      </w:r>
    </w:p>
    <w:p w14:paraId="5443C9F0" w14:textId="77777777" w:rsidR="00252AA8" w:rsidRPr="00EB18D9" w:rsidRDefault="006D2A7B" w:rsidP="000A5D37">
      <w:pPr>
        <w:jc w:val="both"/>
        <w:rPr>
          <w:rFonts w:eastAsia="Calibri" w:cs="Arial"/>
        </w:rPr>
      </w:pPr>
      <m:oMathPara>
        <m:oMath>
          <m:sSub>
            <m:sSubPr>
              <m:ctrlPr>
                <w:rPr>
                  <w:rFonts w:ascii="Cambria Math" w:eastAsia="Calibri" w:hAnsi="Cambria Math" w:cs="Arial"/>
                  <w:i/>
                  <w:iCs/>
                </w:rPr>
              </m:ctrlPr>
            </m:sSubPr>
            <m:e>
              <m:r>
                <w:rPr>
                  <w:rFonts w:ascii="Cambria Math" w:eastAsia="Calibri" w:hAnsi="Cambria Math" w:cs="Arial"/>
                </w:rPr>
                <m:t>Q</m:t>
              </m:r>
            </m:e>
            <m:sub>
              <m:r>
                <w:rPr>
                  <w:rFonts w:ascii="Cambria Math" w:eastAsia="Calibri" w:hAnsi="Cambria Math" w:cs="Arial"/>
                </w:rPr>
                <m:t>i</m:t>
              </m:r>
            </m:sub>
          </m:sSub>
          <m:box>
            <m:boxPr>
              <m:opEmu m:val="1"/>
              <m:ctrlPr>
                <w:rPr>
                  <w:rFonts w:ascii="Cambria Math" w:eastAsia="Calibri" w:hAnsi="Cambria Math" w:cs="Arial"/>
                  <w:i/>
                  <w:iCs/>
                </w:rPr>
              </m:ctrlPr>
            </m:boxPr>
            <m:e>
              <m:r>
                <w:rPr>
                  <w:rFonts w:ascii="Cambria Math" w:eastAsia="Calibri" w:hAnsi="Cambria Math" w:cs="Arial"/>
                </w:rPr>
                <m:t>=</m:t>
              </m:r>
            </m:e>
          </m:box>
          <m:f>
            <m:fPr>
              <m:ctrlPr>
                <w:rPr>
                  <w:rFonts w:ascii="Cambria Math" w:eastAsia="Calibri" w:hAnsi="Cambria Math" w:cs="Arial"/>
                  <w:i/>
                  <w:iCs/>
                </w:rPr>
              </m:ctrlPr>
            </m:fPr>
            <m:num>
              <m:r>
                <w:rPr>
                  <w:rFonts w:ascii="Cambria Math" w:eastAsia="Calibri" w:hAnsi="Cambria Math" w:cs="Arial"/>
                </w:rPr>
                <m:t>1</m:t>
              </m:r>
            </m:num>
            <m:den>
              <m:r>
                <w:rPr>
                  <w:rFonts w:ascii="Cambria Math" w:eastAsia="Calibri" w:hAnsi="Cambria Math" w:cs="Arial"/>
                </w:rPr>
                <m:t>number of evaluators</m:t>
              </m:r>
            </m:den>
          </m:f>
          <m:r>
            <w:rPr>
              <w:rFonts w:ascii="Cambria Math" w:eastAsia="Calibri" w:hAnsi="Cambria Math" w:cs="Arial"/>
            </w:rPr>
            <m:t>*</m:t>
          </m:r>
          <m:nary>
            <m:naryPr>
              <m:chr m:val="∑"/>
              <m:limLoc m:val="undOvr"/>
              <m:supHide m:val="1"/>
              <m:ctrlPr>
                <w:rPr>
                  <w:rFonts w:ascii="Cambria Math" w:eastAsia="Calibri" w:hAnsi="Cambria Math" w:cs="Arial"/>
                  <w:i/>
                  <w:iCs/>
                </w:rPr>
              </m:ctrlPr>
            </m:naryPr>
            <m:sub>
              <m:r>
                <w:rPr>
                  <w:rFonts w:ascii="Cambria Math" w:eastAsia="Calibri" w:hAnsi="Cambria Math" w:cs="Arial"/>
                </w:rPr>
                <m:t>evaluator</m:t>
              </m:r>
            </m:sub>
            <m:sup/>
            <m:e>
              <m:r>
                <w:rPr>
                  <w:rFonts w:ascii="Cambria Math" w:eastAsia="Calibri" w:hAnsi="Cambria Math" w:cs="Arial"/>
                </w:rPr>
                <m:t>mark of the evaluator for quality criterion i</m:t>
              </m:r>
            </m:e>
          </m:nary>
        </m:oMath>
      </m:oMathPara>
    </w:p>
    <w:p w14:paraId="47A6DC05" w14:textId="77777777" w:rsidR="00252AA8" w:rsidRPr="00EB18D9" w:rsidRDefault="00252AA8" w:rsidP="000A5D37">
      <w:pPr>
        <w:jc w:val="both"/>
        <w:rPr>
          <w:rFonts w:eastAsia="Calibri" w:cs="Arial"/>
        </w:rPr>
      </w:pPr>
      <w:r w:rsidRPr="00EB18D9">
        <w:rPr>
          <w:rFonts w:eastAsia="Calibri" w:cs="Arial"/>
        </w:rPr>
        <w:t xml:space="preserve">The overall weighted quality is </w:t>
      </w:r>
    </w:p>
    <w:p w14:paraId="675391DE" w14:textId="77777777" w:rsidR="00252AA8" w:rsidRPr="00EB18D9" w:rsidRDefault="00252AA8" w:rsidP="000A5D37">
      <w:pPr>
        <w:jc w:val="both"/>
        <w:rPr>
          <w:rFonts w:eastAsia="Calibri" w:cs="Arial"/>
        </w:rPr>
      </w:pPr>
      <m:oMathPara>
        <m:oMath>
          <m:r>
            <w:rPr>
              <w:rFonts w:ascii="Cambria Math" w:eastAsia="Calibri" w:hAnsi="Cambria Math" w:cs="Arial"/>
            </w:rPr>
            <m:t>Q</m:t>
          </m:r>
          <m:box>
            <m:boxPr>
              <m:opEmu m:val="1"/>
              <m:ctrlPr>
                <w:rPr>
                  <w:rFonts w:ascii="Cambria Math" w:eastAsia="Calibri" w:hAnsi="Cambria Math" w:cs="Arial"/>
                  <w:i/>
                  <w:iCs/>
                </w:rPr>
              </m:ctrlPr>
            </m:boxPr>
            <m:e>
              <m:r>
                <w:rPr>
                  <w:rFonts w:ascii="Cambria Math" w:eastAsia="Calibri" w:hAnsi="Cambria Math" w:cs="Arial"/>
                </w:rPr>
                <m:t>=</m:t>
              </m:r>
            </m:e>
          </m:box>
          <m:nary>
            <m:naryPr>
              <m:chr m:val="∑"/>
              <m:limLoc m:val="undOvr"/>
              <m:supHide m:val="1"/>
              <m:ctrlPr>
                <w:rPr>
                  <w:rFonts w:ascii="Cambria Math" w:eastAsia="Calibri" w:hAnsi="Cambria Math" w:cs="Arial"/>
                  <w:i/>
                  <w:iCs/>
                </w:rPr>
              </m:ctrlPr>
            </m:naryPr>
            <m:sub>
              <m:r>
                <w:rPr>
                  <w:rFonts w:ascii="Cambria Math" w:eastAsia="Calibri" w:hAnsi="Cambria Math" w:cs="Arial"/>
                </w:rPr>
                <m:t>i</m:t>
              </m:r>
            </m:sub>
            <m:sup/>
            <m:e>
              <m:sSub>
                <m:sSubPr>
                  <m:ctrlPr>
                    <w:rPr>
                      <w:rFonts w:ascii="Cambria Math" w:eastAsia="Calibri" w:hAnsi="Cambria Math" w:cs="Arial"/>
                      <w:i/>
                      <w:iCs/>
                    </w:rPr>
                  </m:ctrlPr>
                </m:sSubPr>
                <m:e>
                  <m:r>
                    <w:rPr>
                      <w:rFonts w:ascii="Cambria Math" w:eastAsia="Calibri" w:hAnsi="Cambria Math" w:cs="Arial"/>
                    </w:rPr>
                    <m:t>Q</m:t>
                  </m:r>
                </m:e>
                <m:sub>
                  <m:r>
                    <w:rPr>
                      <w:rFonts w:ascii="Cambria Math" w:eastAsia="Calibri" w:hAnsi="Cambria Math" w:cs="Arial"/>
                    </w:rPr>
                    <m:t>i</m:t>
                  </m:r>
                </m:sub>
              </m:sSub>
              <m:sSub>
                <m:sSubPr>
                  <m:ctrlPr>
                    <w:rPr>
                      <w:rFonts w:ascii="Cambria Math" w:eastAsia="Calibri" w:hAnsi="Cambria Math" w:cs="Arial"/>
                      <w:i/>
                      <w:iCs/>
                    </w:rPr>
                  </m:ctrlPr>
                </m:sSubPr>
                <m:e>
                  <m:r>
                    <w:rPr>
                      <w:rFonts w:ascii="Cambria Math" w:eastAsia="Calibri" w:hAnsi="Cambria Math" w:cs="Arial"/>
                    </w:rPr>
                    <m:t>*W</m:t>
                  </m:r>
                </m:e>
                <m:sub>
                  <m:r>
                    <w:rPr>
                      <w:rFonts w:ascii="Cambria Math" w:eastAsia="Calibri" w:hAnsi="Cambria Math" w:cs="Arial"/>
                    </w:rPr>
                    <m:t>i</m:t>
                  </m:r>
                </m:sub>
              </m:sSub>
            </m:e>
          </m:nary>
        </m:oMath>
      </m:oMathPara>
    </w:p>
    <w:p w14:paraId="172116B1" w14:textId="77777777" w:rsidR="000A5D37" w:rsidRDefault="000A5D37" w:rsidP="000A5D37">
      <w:pPr>
        <w:jc w:val="both"/>
        <w:rPr>
          <w:rFonts w:eastAsia="Calibri" w:cs="Arial"/>
        </w:rPr>
      </w:pPr>
    </w:p>
    <w:p w14:paraId="0C0FDAA0" w14:textId="77777777" w:rsidR="00252AA8" w:rsidRPr="00EB18D9" w:rsidRDefault="00252AA8" w:rsidP="000A5D37">
      <w:pPr>
        <w:jc w:val="both"/>
        <w:rPr>
          <w:rFonts w:eastAsia="Calibri" w:cs="Arial"/>
        </w:rPr>
      </w:pPr>
      <w:r w:rsidRPr="00EB18D9">
        <w:rPr>
          <w:rFonts w:eastAsia="Calibri" w:cs="Arial"/>
        </w:rPr>
        <w:t>The score for quality is</w:t>
      </w:r>
    </w:p>
    <w:p w14:paraId="5742F1F5" w14:textId="77777777" w:rsidR="00252AA8" w:rsidRPr="00EB18D9" w:rsidRDefault="00252AA8" w:rsidP="000A5D37">
      <w:pPr>
        <w:jc w:val="both"/>
        <w:rPr>
          <w:rFonts w:eastAsia="Calibri" w:cs="Arial"/>
        </w:rPr>
      </w:pPr>
      <m:oMathPara>
        <m:oMath>
          <m:r>
            <w:rPr>
              <w:rFonts w:ascii="Cambria Math" w:eastAsia="Calibri" w:hAnsi="Cambria Math" w:cs="Arial"/>
            </w:rPr>
            <m:t>SQ</m:t>
          </m:r>
          <m:box>
            <m:boxPr>
              <m:opEmu m:val="1"/>
              <m:ctrlPr>
                <w:rPr>
                  <w:rFonts w:ascii="Cambria Math" w:eastAsia="Calibri" w:hAnsi="Cambria Math" w:cs="Arial"/>
                  <w:i/>
                  <w:iCs/>
                </w:rPr>
              </m:ctrlPr>
            </m:boxPr>
            <m:e>
              <m:r>
                <w:rPr>
                  <w:rFonts w:ascii="Cambria Math" w:eastAsia="Calibri" w:hAnsi="Cambria Math" w:cs="Arial"/>
                </w:rPr>
                <m:t>=</m:t>
              </m:r>
            </m:e>
          </m:box>
          <m:f>
            <m:fPr>
              <m:ctrlPr>
                <w:rPr>
                  <w:rFonts w:ascii="Cambria Math" w:eastAsia="Calibri" w:hAnsi="Cambria Math" w:cs="Arial"/>
                  <w:i/>
                  <w:iCs/>
                </w:rPr>
              </m:ctrlPr>
            </m:fPr>
            <m:num>
              <m:r>
                <w:rPr>
                  <w:rFonts w:ascii="Cambria Math" w:eastAsia="Calibri" w:hAnsi="Cambria Math" w:cs="Arial"/>
                </w:rPr>
                <m:t>Q</m:t>
              </m:r>
            </m:num>
            <m:den>
              <m:r>
                <w:rPr>
                  <w:rFonts w:ascii="Cambria Math" w:eastAsia="Calibri" w:hAnsi="Cambria Math" w:cs="Arial"/>
                </w:rPr>
                <m:t>Q of the bid with highest Q</m:t>
              </m:r>
            </m:den>
          </m:f>
          <m:r>
            <w:rPr>
              <w:rFonts w:ascii="Cambria Math" w:eastAsia="Calibri" w:hAnsi="Cambria Math" w:cs="Arial"/>
            </w:rPr>
            <m:t>*100*</m:t>
          </m:r>
          <m:nary>
            <m:naryPr>
              <m:chr m:val="∑"/>
              <m:limLoc m:val="undOvr"/>
              <m:supHide m:val="1"/>
              <m:ctrlPr>
                <w:rPr>
                  <w:rFonts w:ascii="Cambria Math" w:eastAsia="Calibri" w:hAnsi="Cambria Math" w:cs="Arial"/>
                  <w:i/>
                  <w:iCs/>
                </w:rPr>
              </m:ctrlPr>
            </m:naryPr>
            <m:sub>
              <m:r>
                <w:rPr>
                  <w:rFonts w:ascii="Cambria Math" w:eastAsia="Calibri" w:hAnsi="Cambria Math" w:cs="Arial"/>
                </w:rPr>
                <m:t>i</m:t>
              </m:r>
            </m:sub>
            <m:sup/>
            <m:e>
              <m:sSub>
                <m:sSubPr>
                  <m:ctrlPr>
                    <w:rPr>
                      <w:rFonts w:ascii="Cambria Math" w:eastAsia="Calibri" w:hAnsi="Cambria Math" w:cs="Arial"/>
                      <w:i/>
                      <w:iCs/>
                    </w:rPr>
                  </m:ctrlPr>
                </m:sSubPr>
                <m:e>
                  <m:r>
                    <w:rPr>
                      <w:rFonts w:ascii="Cambria Math" w:eastAsia="Calibri" w:hAnsi="Cambria Math" w:cs="Arial"/>
                    </w:rPr>
                    <m:t>W</m:t>
                  </m:r>
                </m:e>
                <m:sub>
                  <m:r>
                    <w:rPr>
                      <w:rFonts w:ascii="Cambria Math" w:eastAsia="Calibri" w:hAnsi="Cambria Math" w:cs="Arial"/>
                    </w:rPr>
                    <m:t>i</m:t>
                  </m:r>
                </m:sub>
              </m:sSub>
            </m:e>
          </m:nary>
        </m:oMath>
      </m:oMathPara>
    </w:p>
    <w:p w14:paraId="3E4928EF" w14:textId="77777777" w:rsidR="00252AA8" w:rsidRPr="00EB18D9" w:rsidRDefault="00252AA8" w:rsidP="000A5D37">
      <w:pPr>
        <w:jc w:val="both"/>
        <w:rPr>
          <w:rFonts w:eastAsia="Calibri" w:cs="Arial"/>
        </w:rPr>
      </w:pPr>
      <w:r w:rsidRPr="00EB18D9">
        <w:rPr>
          <w:rFonts w:eastAsia="Calibri" w:cs="Arial"/>
        </w:rPr>
        <w:t>The score for price is</w:t>
      </w:r>
    </w:p>
    <w:p w14:paraId="17B42601" w14:textId="77777777" w:rsidR="00252AA8" w:rsidRPr="00EB18D9" w:rsidRDefault="00252AA8" w:rsidP="000A5D37">
      <w:pPr>
        <w:jc w:val="both"/>
        <w:rPr>
          <w:rFonts w:eastAsia="Calibri" w:cs="Arial"/>
        </w:rPr>
      </w:pPr>
      <m:oMathPara>
        <m:oMath>
          <m:r>
            <w:rPr>
              <w:rFonts w:ascii="Cambria Math" w:hAnsi="Cambria Math" w:cs="Arial"/>
            </w:rPr>
            <m:t>S</m:t>
          </m:r>
          <m:r>
            <w:rPr>
              <w:rFonts w:ascii="Cambria Math" w:eastAsia="Calibri" w:hAnsi="Cambria Math" w:cs="Arial"/>
            </w:rPr>
            <m:t>P</m:t>
          </m:r>
          <m:box>
            <m:boxPr>
              <m:opEmu m:val="1"/>
              <m:ctrlPr>
                <w:rPr>
                  <w:rFonts w:ascii="Cambria Math" w:hAnsi="Cambria Math" w:cs="Arial"/>
                  <w:i/>
                  <w:iCs/>
                </w:rPr>
              </m:ctrlPr>
            </m:boxPr>
            <m:e>
              <m:r>
                <w:rPr>
                  <w:rFonts w:ascii="Cambria Math" w:eastAsia="Calibri" w:hAnsi="Cambria Math" w:cs="Arial"/>
                </w:rPr>
                <m:t>=</m:t>
              </m:r>
            </m:e>
          </m:box>
          <m:nary>
            <m:naryPr>
              <m:chr m:val="∑"/>
              <m:limLoc m:val="undOvr"/>
              <m:supHide m:val="1"/>
              <m:ctrlPr>
                <w:rPr>
                  <w:rFonts w:ascii="Cambria Math" w:hAnsi="Cambria Math" w:cs="Arial"/>
                  <w:i/>
                  <w:iCs/>
                </w:rPr>
              </m:ctrlPr>
            </m:naryPr>
            <m:sub>
              <m:r>
                <w:rPr>
                  <w:rFonts w:ascii="Cambria Math" w:eastAsia="Calibri" w:hAnsi="Cambria Math" w:cs="Arial"/>
                </w:rPr>
                <m:t>i</m:t>
              </m:r>
            </m:sub>
            <m:sup/>
            <m:e>
              <m:f>
                <m:fPr>
                  <m:ctrlPr>
                    <w:rPr>
                      <w:rFonts w:ascii="Cambria Math" w:hAnsi="Cambria Math" w:cs="Arial"/>
                      <w:i/>
                      <w:iCs/>
                    </w:rPr>
                  </m:ctrlPr>
                </m:fPr>
                <m:num>
                  <m:r>
                    <w:rPr>
                      <w:rFonts w:ascii="Cambria Math" w:eastAsia="Calibri" w:hAnsi="Cambria Math" w:cs="Arial"/>
                    </w:rPr>
                    <m:t xml:space="preserve"> lowest </m:t>
                  </m:r>
                  <m:sSub>
                    <m:sSubPr>
                      <m:ctrlPr>
                        <w:rPr>
                          <w:rFonts w:ascii="Cambria Math" w:eastAsia="Calibri" w:hAnsi="Cambria Math" w:cs="Arial"/>
                          <w:i/>
                        </w:rPr>
                      </m:ctrlPr>
                    </m:sSubPr>
                    <m:e>
                      <m:r>
                        <w:rPr>
                          <w:rFonts w:ascii="Cambria Math" w:eastAsia="Calibri" w:hAnsi="Cambria Math" w:cs="Arial"/>
                        </w:rPr>
                        <m:t>Price</m:t>
                      </m:r>
                    </m:e>
                    <m:sub>
                      <m:r>
                        <w:rPr>
                          <w:rFonts w:ascii="Cambria Math" w:eastAsia="Calibri" w:hAnsi="Cambria Math" w:cs="Arial"/>
                        </w:rPr>
                        <m:t>i</m:t>
                      </m:r>
                    </m:sub>
                  </m:sSub>
                  <m:r>
                    <w:rPr>
                      <w:rFonts w:ascii="Cambria Math" w:eastAsia="Calibri" w:hAnsi="Cambria Math" w:cs="Arial"/>
                    </w:rPr>
                    <m:t xml:space="preserve"> of all bids</m:t>
                  </m:r>
                </m:num>
                <m:den>
                  <m:r>
                    <w:rPr>
                      <w:rFonts w:ascii="Cambria Math" w:eastAsia="Calibri" w:hAnsi="Cambria Math" w:cs="Arial"/>
                    </w:rPr>
                    <m:t>Pric</m:t>
                  </m:r>
                  <m:sSub>
                    <m:sSubPr>
                      <m:ctrlPr>
                        <w:rPr>
                          <w:rFonts w:ascii="Cambria Math" w:hAnsi="Cambria Math" w:cs="Arial"/>
                          <w:i/>
                          <w:iCs/>
                        </w:rPr>
                      </m:ctrlPr>
                    </m:sSubPr>
                    <m:e>
                      <m:r>
                        <w:rPr>
                          <w:rFonts w:ascii="Cambria Math" w:eastAsia="Calibri" w:hAnsi="Cambria Math" w:cs="Arial"/>
                        </w:rPr>
                        <m:t>e</m:t>
                      </m:r>
                    </m:e>
                    <m:sub>
                      <m:r>
                        <w:rPr>
                          <w:rFonts w:ascii="Cambria Math" w:eastAsia="Calibri" w:hAnsi="Cambria Math" w:cs="Arial"/>
                        </w:rPr>
                        <m:t>i</m:t>
                      </m:r>
                    </m:sub>
                  </m:sSub>
                </m:den>
              </m:f>
            </m:e>
          </m:nary>
          <m:r>
            <w:rPr>
              <w:rFonts w:ascii="Cambria Math" w:eastAsia="Calibri" w:hAnsi="Cambria Math" w:cs="Arial"/>
            </w:rPr>
            <m:t>*100*</m:t>
          </m:r>
          <m:sSub>
            <m:sSubPr>
              <m:ctrlPr>
                <w:rPr>
                  <w:rFonts w:ascii="Cambria Math" w:hAnsi="Cambria Math" w:cs="Arial"/>
                  <w:i/>
                  <w:iCs/>
                </w:rPr>
              </m:ctrlPr>
            </m:sSubPr>
            <m:e>
              <m:r>
                <w:rPr>
                  <w:rFonts w:ascii="Cambria Math" w:eastAsia="Calibri" w:hAnsi="Cambria Math" w:cs="Arial"/>
                </w:rPr>
                <m:t>W</m:t>
              </m:r>
            </m:e>
            <m:sub>
              <m:sSub>
                <m:sSubPr>
                  <m:ctrlPr>
                    <w:rPr>
                      <w:rFonts w:ascii="Cambria Math" w:eastAsia="Calibri" w:hAnsi="Cambria Math" w:cs="Arial"/>
                      <w:i/>
                    </w:rPr>
                  </m:ctrlPr>
                </m:sSubPr>
                <m:e>
                  <m:r>
                    <w:rPr>
                      <w:rFonts w:ascii="Cambria Math" w:eastAsia="Calibri" w:hAnsi="Cambria Math" w:cs="Arial"/>
                    </w:rPr>
                    <m:t>Price</m:t>
                  </m:r>
                </m:e>
                <m:sub>
                  <m:r>
                    <w:rPr>
                      <w:rFonts w:ascii="Cambria Math" w:eastAsia="Calibri" w:hAnsi="Cambria Math" w:cs="Arial"/>
                    </w:rPr>
                    <m:t>i</m:t>
                  </m:r>
                </m:sub>
              </m:sSub>
            </m:sub>
          </m:sSub>
        </m:oMath>
      </m:oMathPara>
    </w:p>
    <w:p w14:paraId="34E5E421" w14:textId="0BB08A2C" w:rsidR="00252AA8" w:rsidRPr="00EB18D9" w:rsidRDefault="00252AA8" w:rsidP="000A5D37">
      <w:pPr>
        <w:jc w:val="both"/>
        <w:rPr>
          <w:rFonts w:eastAsia="Calibri" w:cs="Arial"/>
        </w:rPr>
      </w:pPr>
      <w:r w:rsidRPr="00EB18D9">
        <w:rPr>
          <w:rFonts w:eastAsia="Calibri" w:cs="Arial"/>
        </w:rPr>
        <w:t xml:space="preserve">Only bids that have reached a minimum of </w:t>
      </w:r>
      <w:r w:rsidR="00B16CA5">
        <w:rPr>
          <w:rFonts w:eastAsia="Calibri" w:cs="Arial"/>
        </w:rPr>
        <w:t>60</w:t>
      </w:r>
      <m:oMath>
        <m:r>
          <m:rPr>
            <m:sty m:val="p"/>
          </m:rPr>
          <w:rPr>
            <w:rFonts w:ascii="Cambria Math" w:eastAsia="Calibri" w:hAnsi="Cambria Math" w:cs="Arial"/>
          </w:rPr>
          <m:t>%</m:t>
        </m:r>
      </m:oMath>
      <w:r w:rsidRPr="00EB18D9">
        <w:rPr>
          <w:rFonts w:eastAsia="Calibri" w:cs="Arial"/>
        </w:rPr>
        <w:t xml:space="preserve"> for</w:t>
      </w:r>
      <w:r w:rsidR="001C38B6" w:rsidRPr="001C38B6">
        <w:t xml:space="preserve"> </w:t>
      </w:r>
      <w:r w:rsidR="001C38B6">
        <w:t>e</w:t>
      </w:r>
      <w:r w:rsidR="001C38B6" w:rsidRPr="001C38B6">
        <w:rPr>
          <w:rFonts w:eastAsia="Calibri" w:cs="Arial"/>
        </w:rPr>
        <w:t>ach quality criterion indicated in point a)</w:t>
      </w:r>
      <w:r w:rsidR="001C38B6">
        <w:rPr>
          <w:rFonts w:eastAsia="Calibri" w:cs="Arial"/>
        </w:rPr>
        <w:t xml:space="preserve"> </w:t>
      </w:r>
      <w:r w:rsidRPr="00EB18D9">
        <w:rPr>
          <w:rFonts w:eastAsia="Calibri" w:cs="Arial"/>
        </w:rPr>
        <w:t xml:space="preserve">will be taken into consideration when calculating the score for </w:t>
      </w:r>
      <w:proofErr w:type="gramStart"/>
      <w:r w:rsidRPr="00EB18D9">
        <w:rPr>
          <w:rFonts w:eastAsia="Calibri" w:cs="Arial"/>
        </w:rPr>
        <w:t xml:space="preserve">quality </w:t>
      </w:r>
      <w:proofErr w:type="gramEnd"/>
      <m:oMath>
        <m:r>
          <w:rPr>
            <w:rFonts w:ascii="Cambria Math" w:eastAsia="Calibri" w:hAnsi="Cambria Math" w:cs="Arial"/>
          </w:rPr>
          <m:t>SQ</m:t>
        </m:r>
      </m:oMath>
      <w:r w:rsidRPr="00EB18D9">
        <w:rPr>
          <w:rFonts w:eastAsia="Calibri" w:cs="Arial"/>
        </w:rPr>
        <w:t>, score for price</w:t>
      </w:r>
      <m:oMath>
        <m:r>
          <w:rPr>
            <w:rFonts w:ascii="Cambria Math" w:eastAsia="Calibri" w:hAnsi="Cambria Math" w:cs="Arial"/>
          </w:rPr>
          <m:t xml:space="preserve"> SP</m:t>
        </m:r>
      </m:oMath>
      <w:r w:rsidRPr="00EB18D9">
        <w:rPr>
          <w:rFonts w:eastAsia="Calibri" w:cs="Arial"/>
        </w:rPr>
        <w:t xml:space="preserve"> and score</w:t>
      </w:r>
      <w:r w:rsidR="00DC1F09">
        <w:rPr>
          <w:rFonts w:eastAsia="Calibri" w:cs="Arial"/>
        </w:rPr>
        <w:t xml:space="preserve"> </w:t>
      </w:r>
      <m:oMath>
        <m:r>
          <w:rPr>
            <w:rFonts w:ascii="Cambria Math" w:hAnsi="Cambria Math"/>
            <w:lang w:val="en-IE"/>
          </w:rPr>
          <m:t>S</m:t>
        </m:r>
      </m:oMath>
      <w:r w:rsidRPr="00EB18D9">
        <w:rPr>
          <w:rFonts w:eastAsia="Calibri" w:cs="Arial"/>
        </w:rPr>
        <w:t xml:space="preserve">. </w:t>
      </w:r>
    </w:p>
    <w:p w14:paraId="726D8932" w14:textId="1042BEF4" w:rsidR="00252AA8" w:rsidRDefault="00252AA8" w:rsidP="000A5D37">
      <w:pPr>
        <w:jc w:val="both"/>
        <w:rPr>
          <w:rFonts w:eastAsia="Calibri" w:cs="Arial"/>
        </w:rPr>
      </w:pPr>
      <w:r w:rsidRPr="00EB18D9">
        <w:rPr>
          <w:rFonts w:eastAsia="Calibri" w:cs="Arial"/>
        </w:rPr>
        <w:t xml:space="preserve">Only bids that have reached a minimum of </w:t>
      </w:r>
      <w:r w:rsidR="00B16CA5">
        <w:rPr>
          <w:rFonts w:eastAsia="Calibri" w:cs="Arial"/>
        </w:rPr>
        <w:t>60</w:t>
      </w:r>
      <m:oMath>
        <m:r>
          <m:rPr>
            <m:sty m:val="p"/>
          </m:rPr>
          <w:rPr>
            <w:rFonts w:ascii="Cambria Math" w:eastAsia="Calibri" w:hAnsi="Cambria Math" w:cs="Arial"/>
          </w:rPr>
          <m:t>%</m:t>
        </m:r>
      </m:oMath>
      <w:r w:rsidRPr="00EB18D9">
        <w:rPr>
          <w:rFonts w:eastAsia="Calibri" w:cs="Arial"/>
        </w:rPr>
        <w:t xml:space="preserve"> for the score </w:t>
      </w:r>
      <m:oMath>
        <m:r>
          <w:rPr>
            <w:rFonts w:ascii="Cambria Math" w:eastAsia="Calibri" w:hAnsi="Cambria Math" w:cs="Arial"/>
          </w:rPr>
          <m:t>S</m:t>
        </m:r>
      </m:oMath>
      <w:r w:rsidRPr="00EB18D9">
        <w:rPr>
          <w:rFonts w:eastAsia="Calibri" w:cs="Arial"/>
        </w:rPr>
        <w:t xml:space="preserve"> will be taken into consideration for awarding the contract.</w:t>
      </w:r>
    </w:p>
    <w:p w14:paraId="6E741BB6" w14:textId="77777777" w:rsidR="00024155" w:rsidRPr="00024155" w:rsidRDefault="00024155" w:rsidP="000A5D37">
      <w:pPr>
        <w:pStyle w:val="MyEMSANormal"/>
        <w:spacing w:line="276" w:lineRule="auto"/>
        <w:jc w:val="both"/>
      </w:pPr>
    </w:p>
    <w:p w14:paraId="6901A358" w14:textId="77777777" w:rsidR="00252AA8" w:rsidRPr="00B16CA5" w:rsidRDefault="00252AA8" w:rsidP="000A5D37">
      <w:pPr>
        <w:pStyle w:val="Heading1"/>
        <w:spacing w:line="276" w:lineRule="auto"/>
        <w:jc w:val="both"/>
      </w:pPr>
      <w:r w:rsidRPr="00B16CA5">
        <w:t>Contracts will not be awarded to tenderers who, during the procurement procedure:</w:t>
      </w:r>
    </w:p>
    <w:p w14:paraId="19E6E536" w14:textId="77777777" w:rsidR="00252AA8" w:rsidRPr="00CE08D3" w:rsidRDefault="00252AA8" w:rsidP="000A5D37">
      <w:pPr>
        <w:pStyle w:val="Bulletlist"/>
        <w:numPr>
          <w:ilvl w:val="0"/>
          <w:numId w:val="6"/>
        </w:numPr>
      </w:pPr>
      <w:r w:rsidRPr="00CE08D3">
        <w:t>are subject to a conflict of interest</w:t>
      </w:r>
    </w:p>
    <w:p w14:paraId="49F4186A" w14:textId="77777777" w:rsidR="00252AA8" w:rsidRDefault="00252AA8" w:rsidP="000A5D37">
      <w:pPr>
        <w:pStyle w:val="Bulletlist"/>
        <w:numPr>
          <w:ilvl w:val="0"/>
          <w:numId w:val="6"/>
        </w:numPr>
      </w:pPr>
      <w:proofErr w:type="gramStart"/>
      <w:r w:rsidRPr="00CE08D3">
        <w:t>are</w:t>
      </w:r>
      <w:proofErr w:type="gramEnd"/>
      <w:r w:rsidRPr="00CE08D3">
        <w:t xml:space="preserve"> guilty of misrepresentation in supplying the information required by the contracting authority as a condition of participation in the contract procedure or fail to supply this information.</w:t>
      </w:r>
    </w:p>
    <w:p w14:paraId="2805C2EF" w14:textId="77777777" w:rsidR="00024155" w:rsidRPr="00CE08D3" w:rsidRDefault="00024155" w:rsidP="000A5D37">
      <w:pPr>
        <w:pStyle w:val="MyEMSANormal"/>
        <w:spacing w:line="276" w:lineRule="auto"/>
        <w:jc w:val="both"/>
      </w:pPr>
    </w:p>
    <w:p w14:paraId="69638E63" w14:textId="77777777" w:rsidR="00252AA8" w:rsidRPr="00B16CA5" w:rsidRDefault="00252AA8" w:rsidP="000A5D37">
      <w:pPr>
        <w:pStyle w:val="Heading1"/>
        <w:spacing w:line="276" w:lineRule="auto"/>
        <w:jc w:val="both"/>
      </w:pPr>
      <w:r w:rsidRPr="00B16CA5">
        <w:t>False declarations</w:t>
      </w:r>
    </w:p>
    <w:p w14:paraId="4370C7C6" w14:textId="77777777" w:rsidR="00252AA8" w:rsidRDefault="00252AA8" w:rsidP="000A5D37">
      <w:pPr>
        <w:jc w:val="both"/>
        <w:rPr>
          <w:rFonts w:cs="Arial"/>
        </w:rPr>
      </w:pPr>
      <w:r w:rsidRPr="00CE08D3">
        <w:rPr>
          <w:rFonts w:cs="Arial"/>
        </w:rPr>
        <w:t>Without prejudice to the application of penalties laid down in the contract, tenderers and contractors who have been guilty of making false declarations concerning situations referred to in points 14 and 15 above or have been found to have seriously failed to meet their contractual obligations in an earlier procurement or grant shall be subject to administrative and financial penalties set out in Article 145 of Commission Delegated Regulation of 29.10.2012 on the rules of application of Regulation (EU) No 966/2012 of the European Parliament and of the Council on the financial rules applicable to the general budget of the Union.</w:t>
      </w:r>
    </w:p>
    <w:p w14:paraId="3AB76C2D" w14:textId="77777777" w:rsidR="00024155" w:rsidRPr="00024155" w:rsidRDefault="00024155" w:rsidP="000A5D37">
      <w:pPr>
        <w:pStyle w:val="MyEMSANormal"/>
        <w:spacing w:line="276" w:lineRule="auto"/>
        <w:jc w:val="both"/>
      </w:pPr>
    </w:p>
    <w:p w14:paraId="7695E0F9" w14:textId="77777777" w:rsidR="00252AA8" w:rsidRPr="00B16CA5" w:rsidRDefault="00252AA8" w:rsidP="000A5D37">
      <w:pPr>
        <w:pStyle w:val="Heading1"/>
        <w:spacing w:line="276" w:lineRule="auto"/>
        <w:jc w:val="both"/>
      </w:pPr>
      <w:r w:rsidRPr="00B16CA5">
        <w:t>Intellectual Property Right (IPR)</w:t>
      </w:r>
    </w:p>
    <w:p w14:paraId="52B3DF19" w14:textId="77777777" w:rsidR="00252AA8" w:rsidRPr="00CE08D3" w:rsidRDefault="00252AA8" w:rsidP="000A5D37">
      <w:pPr>
        <w:jc w:val="both"/>
        <w:rPr>
          <w:rFonts w:cs="Arial"/>
        </w:rPr>
      </w:pPr>
      <w:r w:rsidRPr="00CE08D3">
        <w:rPr>
          <w:rFonts w:cs="Arial"/>
        </w:rPr>
        <w:t>Please consult the contract for IPR related clauses.</w:t>
      </w:r>
    </w:p>
    <w:p w14:paraId="5982982C" w14:textId="77777777" w:rsidR="00252AA8" w:rsidRPr="00CE08D3" w:rsidRDefault="00252AA8" w:rsidP="000A5D37">
      <w:pPr>
        <w:jc w:val="both"/>
        <w:rPr>
          <w:rFonts w:cs="Arial"/>
        </w:rPr>
      </w:pPr>
      <w:r w:rsidRPr="00CE08D3">
        <w:rPr>
          <w:rFonts w:cs="Arial"/>
        </w:rPr>
        <w:lastRenderedPageBreak/>
        <w:t>If the results are not fully created for the purpose of the contract this should be clearly pointed out by the tenderer in the tender. Information should be provided about the scope of pre-existing rights, their source and when and how the rights to these rights have been or will be acquired.</w:t>
      </w:r>
    </w:p>
    <w:p w14:paraId="52B35E4D" w14:textId="5484D0A1" w:rsidR="00225C5E" w:rsidRDefault="00252AA8" w:rsidP="000A5D37">
      <w:pPr>
        <w:jc w:val="both"/>
      </w:pPr>
      <w:r w:rsidRPr="00CE08D3">
        <w:rPr>
          <w:rFonts w:cs="Arial"/>
        </w:rPr>
        <w:t>In the tender all quotations or information originating from other sources and to which third parties may claim rights have to be clearly marked (source publication including date and place, creator, number, full title etc.) in a way allowing easy identification.</w:t>
      </w:r>
      <w:r w:rsidR="007F4596">
        <w:t xml:space="preserve"> </w:t>
      </w:r>
    </w:p>
    <w:sectPr w:rsidR="00225C5E" w:rsidSect="002B3CCC">
      <w:footerReference w:type="default" r:id="rId17"/>
      <w:headerReference w:type="first" r:id="rId18"/>
      <w:footerReference w:type="first" r:id="rId19"/>
      <w:pgSz w:w="11906" w:h="16838" w:code="9"/>
      <w:pgMar w:top="2552" w:right="1276" w:bottom="1814" w:left="1276" w:header="964" w:footer="0"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67972" w14:textId="77777777" w:rsidR="006E2F0F" w:rsidRDefault="006E2F0F">
      <w:r>
        <w:separator/>
      </w:r>
    </w:p>
    <w:p w14:paraId="256DE707" w14:textId="77777777" w:rsidR="006E2F0F" w:rsidRDefault="006E2F0F"/>
    <w:p w14:paraId="0444BE81" w14:textId="77777777" w:rsidR="006E2F0F" w:rsidRDefault="006E2F0F"/>
  </w:endnote>
  <w:endnote w:type="continuationSeparator" w:id="0">
    <w:p w14:paraId="13401060" w14:textId="77777777" w:rsidR="006E2F0F" w:rsidRDefault="006E2F0F">
      <w:r>
        <w:continuationSeparator/>
      </w:r>
    </w:p>
    <w:p w14:paraId="1BC0EF6B" w14:textId="77777777" w:rsidR="006E2F0F" w:rsidRDefault="006E2F0F"/>
    <w:p w14:paraId="53ADACB8" w14:textId="77777777" w:rsidR="006E2F0F" w:rsidRDefault="006E2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35A5F" w14:textId="6BBDB35B" w:rsidR="006E2F0F" w:rsidRDefault="006E2F0F" w:rsidP="00DC6F65">
    <w:pPr>
      <w:pStyle w:val="Footer"/>
      <w:tabs>
        <w:tab w:val="clear" w:pos="4820"/>
        <w:tab w:val="clear" w:pos="9979"/>
        <w:tab w:val="center" w:pos="0"/>
        <w:tab w:val="right" w:pos="9781"/>
      </w:tabs>
      <w:ind w:right="-41"/>
      <w:jc w:val="right"/>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6D2A7B">
      <w:rPr>
        <w:noProof/>
        <w:lang w:val="pt-PT"/>
      </w:rPr>
      <w:instrText>12</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6D2A7B">
      <w:rPr>
        <w:noProof/>
        <w:lang w:val="pt-PT"/>
      </w:rPr>
      <w:instrText>12</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6D2A7B">
      <w:rPr>
        <w:noProof/>
        <w:lang w:val="pt-PT"/>
      </w:rPr>
      <w:instrText>12</w:instrText>
    </w:r>
    <w:r>
      <w:rPr>
        <w:lang w:val="pt-PT"/>
      </w:rPr>
      <w:fldChar w:fldCharType="end"/>
    </w:r>
    <w:r>
      <w:rPr>
        <w:lang w:val="pt-PT"/>
      </w:rPr>
      <w:instrText xml:space="preserve">" </w:instrText>
    </w:r>
    <w:r w:rsidR="006D2A7B">
      <w:rPr>
        <w:lang w:val="pt-PT"/>
      </w:rPr>
      <w:fldChar w:fldCharType="separate"/>
    </w:r>
    <w:r w:rsidR="006D2A7B">
      <w:rPr>
        <w:noProof/>
        <w:lang w:val="pt-PT"/>
      </w:rPr>
      <w:t>Page 12 of 12</w:t>
    </w:r>
    <w:r>
      <w:rPr>
        <w:lang w:val="pt-PT"/>
      </w:rPr>
      <w:fldChar w:fldCharType="end"/>
    </w:r>
    <w:r w:rsidRPr="00484650">
      <w:rPr>
        <w:lang w:val="pt-PT"/>
      </w:rPr>
      <w:tab/>
    </w:r>
    <w:r>
      <w:rPr>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418AF" w14:textId="1140BA2D" w:rsidR="006E2F0F" w:rsidRPr="00112B70" w:rsidRDefault="006E2F0F" w:rsidP="00112B70">
    <w:pPr>
      <w:pStyle w:val="Footer"/>
      <w:tabs>
        <w:tab w:val="clear" w:pos="4820"/>
        <w:tab w:val="clear" w:pos="9979"/>
        <w:tab w:val="center" w:pos="0"/>
        <w:tab w:val="right" w:pos="9781"/>
      </w:tabs>
      <w:ind w:right="-41"/>
      <w:rPr>
        <w:lang w:val="en-IE"/>
      </w:rPr>
    </w:pPr>
    <w:r>
      <w:rPr>
        <w:lang w:val="pt-PT"/>
      </w:rPr>
      <w:fldChar w:fldCharType="begin"/>
    </w:r>
    <w:r w:rsidRPr="00112B70">
      <w:rPr>
        <w:lang w:val="en-IE"/>
      </w:rPr>
      <w:instrText xml:space="preserve"> IF </w:instrText>
    </w:r>
    <w:r>
      <w:rPr>
        <w:lang w:val="pt-PT"/>
      </w:rPr>
      <w:fldChar w:fldCharType="begin"/>
    </w:r>
    <w:r w:rsidRPr="00112B70">
      <w:rPr>
        <w:lang w:val="en-IE"/>
      </w:rPr>
      <w:instrText xml:space="preserve"> NUMPAGES </w:instrText>
    </w:r>
    <w:r>
      <w:rPr>
        <w:lang w:val="pt-PT"/>
      </w:rPr>
      <w:fldChar w:fldCharType="separate"/>
    </w:r>
    <w:r w:rsidR="006D2A7B">
      <w:rPr>
        <w:noProof/>
        <w:lang w:val="en-IE"/>
      </w:rPr>
      <w:instrText>12</w:instrText>
    </w:r>
    <w:r>
      <w:rPr>
        <w:lang w:val="pt-PT"/>
      </w:rPr>
      <w:fldChar w:fldCharType="end"/>
    </w:r>
    <w:r w:rsidRPr="00112B70">
      <w:rPr>
        <w:lang w:val="en-IE"/>
      </w:rPr>
      <w:instrText xml:space="preserve"> &gt; 1 "Page </w:instrText>
    </w:r>
    <w:r>
      <w:rPr>
        <w:lang w:val="pt-PT"/>
      </w:rPr>
      <w:fldChar w:fldCharType="begin"/>
    </w:r>
    <w:r w:rsidRPr="00112B70">
      <w:rPr>
        <w:lang w:val="en-IE"/>
      </w:rPr>
      <w:instrText xml:space="preserve"> PAGE  </w:instrText>
    </w:r>
    <w:r>
      <w:rPr>
        <w:lang w:val="pt-PT"/>
      </w:rPr>
      <w:fldChar w:fldCharType="separate"/>
    </w:r>
    <w:r w:rsidR="006D2A7B">
      <w:rPr>
        <w:noProof/>
        <w:lang w:val="en-IE"/>
      </w:rPr>
      <w:instrText>1</w:instrText>
    </w:r>
    <w:r>
      <w:rPr>
        <w:lang w:val="pt-PT"/>
      </w:rPr>
      <w:fldChar w:fldCharType="end"/>
    </w:r>
    <w:r w:rsidRPr="00112B70">
      <w:rPr>
        <w:lang w:val="en-IE"/>
      </w:rPr>
      <w:instrText xml:space="preserve"> of </w:instrText>
    </w:r>
    <w:r>
      <w:rPr>
        <w:lang w:val="pt-PT"/>
      </w:rPr>
      <w:fldChar w:fldCharType="begin"/>
    </w:r>
    <w:r w:rsidRPr="00112B70">
      <w:rPr>
        <w:lang w:val="en-IE"/>
      </w:rPr>
      <w:instrText xml:space="preserve"> NUMPAGES </w:instrText>
    </w:r>
    <w:r>
      <w:rPr>
        <w:lang w:val="pt-PT"/>
      </w:rPr>
      <w:fldChar w:fldCharType="separate"/>
    </w:r>
    <w:r w:rsidR="006D2A7B">
      <w:rPr>
        <w:noProof/>
        <w:lang w:val="en-IE"/>
      </w:rPr>
      <w:instrText>12</w:instrText>
    </w:r>
    <w:r>
      <w:rPr>
        <w:lang w:val="pt-PT"/>
      </w:rPr>
      <w:fldChar w:fldCharType="end"/>
    </w:r>
    <w:r w:rsidRPr="00112B70">
      <w:rPr>
        <w:lang w:val="en-IE"/>
      </w:rPr>
      <w:instrText xml:space="preserve">" </w:instrText>
    </w:r>
    <w:r w:rsidR="006D2A7B">
      <w:rPr>
        <w:lang w:val="pt-PT"/>
      </w:rPr>
      <w:fldChar w:fldCharType="separate"/>
    </w:r>
    <w:r w:rsidR="006D2A7B" w:rsidRPr="00112B70">
      <w:rPr>
        <w:noProof/>
        <w:lang w:val="en-IE"/>
      </w:rPr>
      <w:t xml:space="preserve">Page </w:t>
    </w:r>
    <w:r w:rsidR="006D2A7B">
      <w:rPr>
        <w:noProof/>
        <w:lang w:val="en-IE"/>
      </w:rPr>
      <w:t>1</w:t>
    </w:r>
    <w:r w:rsidR="006D2A7B" w:rsidRPr="00112B70">
      <w:rPr>
        <w:noProof/>
        <w:lang w:val="en-IE"/>
      </w:rPr>
      <w:t xml:space="preserve"> of </w:t>
    </w:r>
    <w:r w:rsidR="006D2A7B">
      <w:rPr>
        <w:noProof/>
        <w:lang w:val="en-IE"/>
      </w:rPr>
      <w:t>12</w:t>
    </w:r>
    <w:r>
      <w:rPr>
        <w:lang w:val="pt-PT"/>
      </w:rPr>
      <w:fldChar w:fldCharType="end"/>
    </w:r>
    <w:bookmarkStart w:id="3" w:name="Owner_Email"/>
    <w:bookmarkEnd w:id="3"/>
    <w:r w:rsidRPr="00F37686">
      <w:rPr>
        <w:noProof/>
        <w:lang w:eastAsia="en-GB"/>
      </w:rPr>
      <mc:AlternateContent>
        <mc:Choice Requires="wps">
          <w:drawing>
            <wp:anchor distT="0" distB="0" distL="114300" distR="114300" simplePos="0" relativeHeight="251673600" behindDoc="1" locked="1" layoutInCell="1" allowOverlap="1" wp14:anchorId="3ECDE31E" wp14:editId="7B8ED1FB">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Přímá spojnice 2" o:spid="_x0000_s1026" style="position:absolute;z-index:-2516428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" strokecolor="#006ebc">
              <w10:wrap anchorx="page" anchory="page"/>
              <w10:anchorlock/>
            </v:line>
          </w:pict>
        </mc:Fallback>
      </mc:AlternateContent>
    </w:r>
  </w:p>
  <w:p w14:paraId="31F3C678" w14:textId="77777777" w:rsidR="006E2F0F" w:rsidRPr="00112B70" w:rsidRDefault="006E2F0F">
    <w:pPr>
      <w:rPr>
        <w:lang w:val="en-I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D44F0" w14:textId="77777777" w:rsidR="006E2F0F" w:rsidRDefault="006E2F0F">
      <w:r>
        <w:separator/>
      </w:r>
    </w:p>
    <w:p w14:paraId="4FDA6196" w14:textId="77777777" w:rsidR="006E2F0F" w:rsidRDefault="006E2F0F"/>
    <w:p w14:paraId="07DE8C64" w14:textId="77777777" w:rsidR="006E2F0F" w:rsidRDefault="006E2F0F"/>
  </w:footnote>
  <w:footnote w:type="continuationSeparator" w:id="0">
    <w:p w14:paraId="7E241CD3" w14:textId="77777777" w:rsidR="006E2F0F" w:rsidRDefault="006E2F0F">
      <w:r>
        <w:continuationSeparator/>
      </w:r>
    </w:p>
    <w:p w14:paraId="4A72CCF4" w14:textId="77777777" w:rsidR="006E2F0F" w:rsidRDefault="006E2F0F"/>
    <w:p w14:paraId="312D81AF" w14:textId="77777777" w:rsidR="006E2F0F" w:rsidRDefault="006E2F0F"/>
  </w:footnote>
  <w:footnote w:id="1">
    <w:p w14:paraId="311A9374" w14:textId="77777777" w:rsidR="006E2F0F" w:rsidRPr="00C51567" w:rsidRDefault="006E2F0F" w:rsidP="00252AA8">
      <w:pPr>
        <w:pStyle w:val="FootnoteText"/>
        <w:rPr>
          <w:rFonts w:ascii="Arial" w:hAnsi="Arial" w:cs="Arial"/>
        </w:rPr>
      </w:pPr>
      <w:r w:rsidRPr="00C51567">
        <w:rPr>
          <w:rStyle w:val="FootnoteReference"/>
          <w:rFonts w:ascii="Arial" w:hAnsi="Arial" w:cs="Arial"/>
        </w:rPr>
        <w:footnoteRef/>
      </w:r>
      <w:r w:rsidRPr="00C51567">
        <w:rPr>
          <w:rFonts w:ascii="Arial" w:hAnsi="Arial" w:cs="Arial"/>
        </w:rPr>
        <w:t xml:space="preserve"> To rely on the capacities of a subcontractor means that the subcontractor will perform the works or services for which these capacities are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3C9B6" w14:textId="77777777" w:rsidR="006E2F0F" w:rsidRPr="002E69EC" w:rsidRDefault="006E2F0F" w:rsidP="002E69EC">
    <w:pPr>
      <w:pStyle w:val="Header"/>
    </w:pPr>
    <w:r>
      <w:rPr>
        <w:noProof/>
        <w:lang w:eastAsia="en-GB"/>
      </w:rPr>
      <w:drawing>
        <wp:anchor distT="0" distB="0" distL="114300" distR="114300" simplePos="0" relativeHeight="251659264" behindDoc="1" locked="0" layoutInCell="1" allowOverlap="1" wp14:anchorId="0D9825C0" wp14:editId="20ECFDB6">
          <wp:simplePos x="0" y="0"/>
          <wp:positionH relativeFrom="page">
            <wp:posOffset>687705</wp:posOffset>
          </wp:positionH>
          <wp:positionV relativeFrom="page">
            <wp:posOffset>612140</wp:posOffset>
          </wp:positionV>
          <wp:extent cx="1933200" cy="58680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A2319"/>
    <w:multiLevelType w:val="hybridMultilevel"/>
    <w:tmpl w:val="4A1EE6B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AE332B8"/>
    <w:multiLevelType w:val="hybridMultilevel"/>
    <w:tmpl w:val="D89A0D94"/>
    <w:lvl w:ilvl="0" w:tplc="18090001">
      <w:start w:val="1"/>
      <w:numFmt w:val="bullet"/>
      <w:lvlText w:val=""/>
      <w:lvlJc w:val="left"/>
      <w:pPr>
        <w:ind w:left="720" w:hanging="360"/>
      </w:pPr>
      <w:rPr>
        <w:rFonts w:ascii="Symbol" w:hAnsi="Symbo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8C37223"/>
    <w:multiLevelType w:val="hybridMultilevel"/>
    <w:tmpl w:val="FE385E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9EE722A"/>
    <w:multiLevelType w:val="hybridMultilevel"/>
    <w:tmpl w:val="52D2B7F0"/>
    <w:lvl w:ilvl="0" w:tplc="18090001">
      <w:start w:val="1"/>
      <w:numFmt w:val="bullet"/>
      <w:lvlText w:val=""/>
      <w:lvlJc w:val="left"/>
      <w:pPr>
        <w:ind w:left="720" w:hanging="360"/>
      </w:pPr>
      <w:rPr>
        <w:rFonts w:ascii="Symbol" w:hAnsi="Symbol"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4E195C65"/>
    <w:multiLevelType w:val="multilevel"/>
    <w:tmpl w:val="BE2C2750"/>
    <w:lvl w:ilvl="0">
      <w:start w:val="1"/>
      <w:numFmt w:val="decimal"/>
      <w:lvlText w:val="%1"/>
      <w:lvlJc w:val="left"/>
      <w:pPr>
        <w:ind w:left="432" w:hanging="432"/>
      </w:pPr>
    </w:lvl>
    <w:lvl w:ilvl="1">
      <w:start w:val="1"/>
      <w:numFmt w:val="lowerLetter"/>
      <w:lvlText w:val="%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6914304"/>
    <w:multiLevelType w:val="hybridMultilevel"/>
    <w:tmpl w:val="F9F84352"/>
    <w:lvl w:ilvl="0" w:tplc="0FE2D028">
      <w:start w:val="1"/>
      <w:numFmt w:val="bullet"/>
      <w:pStyle w:val="Bulletlist"/>
      <w:lvlText w:val=""/>
      <w:lvlJc w:val="left"/>
      <w:pPr>
        <w:ind w:left="720" w:hanging="360"/>
      </w:pPr>
      <w:rPr>
        <w:rFonts w:ascii="Symbol" w:hAnsi="Symbo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C9D3396"/>
    <w:multiLevelType w:val="multilevel"/>
    <w:tmpl w:val="C89477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629D5BB4"/>
    <w:multiLevelType w:val="hybridMultilevel"/>
    <w:tmpl w:val="EFAC34C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0"/>
  </w:num>
  <w:num w:numId="4">
    <w:abstractNumId w:val="6"/>
  </w:num>
  <w:num w:numId="5">
    <w:abstractNumId w:val="4"/>
  </w:num>
  <w:num w:numId="6">
    <w:abstractNumId w:val="1"/>
  </w:num>
  <w:num w:numId="7">
    <w:abstractNumId w:val="5"/>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AA8"/>
    <w:rsid w:val="000015C8"/>
    <w:rsid w:val="000104A4"/>
    <w:rsid w:val="00011930"/>
    <w:rsid w:val="0001472E"/>
    <w:rsid w:val="00015381"/>
    <w:rsid w:val="00024155"/>
    <w:rsid w:val="00026306"/>
    <w:rsid w:val="000263D0"/>
    <w:rsid w:val="00030A77"/>
    <w:rsid w:val="00032163"/>
    <w:rsid w:val="0003312D"/>
    <w:rsid w:val="0003759A"/>
    <w:rsid w:val="00041DF1"/>
    <w:rsid w:val="000456D2"/>
    <w:rsid w:val="0004646A"/>
    <w:rsid w:val="0005310B"/>
    <w:rsid w:val="0005340D"/>
    <w:rsid w:val="00053BC8"/>
    <w:rsid w:val="00054C5E"/>
    <w:rsid w:val="0006228C"/>
    <w:rsid w:val="00070008"/>
    <w:rsid w:val="00070619"/>
    <w:rsid w:val="0007550F"/>
    <w:rsid w:val="00075A48"/>
    <w:rsid w:val="000864E5"/>
    <w:rsid w:val="00087B0B"/>
    <w:rsid w:val="00094139"/>
    <w:rsid w:val="000963A7"/>
    <w:rsid w:val="000A2F2F"/>
    <w:rsid w:val="000A5D37"/>
    <w:rsid w:val="000A6CE3"/>
    <w:rsid w:val="000A7D9C"/>
    <w:rsid w:val="000B5318"/>
    <w:rsid w:val="000B5726"/>
    <w:rsid w:val="000B6641"/>
    <w:rsid w:val="000B79F2"/>
    <w:rsid w:val="000C33A5"/>
    <w:rsid w:val="000C5FB8"/>
    <w:rsid w:val="000C75D9"/>
    <w:rsid w:val="000D14EB"/>
    <w:rsid w:val="000D334D"/>
    <w:rsid w:val="000D569B"/>
    <w:rsid w:val="000E11D6"/>
    <w:rsid w:val="000E1D4E"/>
    <w:rsid w:val="000F5E79"/>
    <w:rsid w:val="00104598"/>
    <w:rsid w:val="00107523"/>
    <w:rsid w:val="00111926"/>
    <w:rsid w:val="00111C7E"/>
    <w:rsid w:val="00112B70"/>
    <w:rsid w:val="00113E8F"/>
    <w:rsid w:val="00117217"/>
    <w:rsid w:val="001234D4"/>
    <w:rsid w:val="00124A54"/>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778A"/>
    <w:rsid w:val="001A10F4"/>
    <w:rsid w:val="001B3845"/>
    <w:rsid w:val="001B48D5"/>
    <w:rsid w:val="001C0F4B"/>
    <w:rsid w:val="001C38B6"/>
    <w:rsid w:val="001C5963"/>
    <w:rsid w:val="001D06FA"/>
    <w:rsid w:val="001D6E25"/>
    <w:rsid w:val="001F04AB"/>
    <w:rsid w:val="001F5233"/>
    <w:rsid w:val="001F5D12"/>
    <w:rsid w:val="00200C02"/>
    <w:rsid w:val="00204889"/>
    <w:rsid w:val="00204B84"/>
    <w:rsid w:val="00205A6A"/>
    <w:rsid w:val="00207CD1"/>
    <w:rsid w:val="00211540"/>
    <w:rsid w:val="002129DD"/>
    <w:rsid w:val="00213F3F"/>
    <w:rsid w:val="002153CF"/>
    <w:rsid w:val="00215BD8"/>
    <w:rsid w:val="00216657"/>
    <w:rsid w:val="00225AB4"/>
    <w:rsid w:val="00225C5E"/>
    <w:rsid w:val="00226FDE"/>
    <w:rsid w:val="0023795C"/>
    <w:rsid w:val="00246869"/>
    <w:rsid w:val="002524D2"/>
    <w:rsid w:val="00252AA8"/>
    <w:rsid w:val="00256D1C"/>
    <w:rsid w:val="0027061A"/>
    <w:rsid w:val="00273605"/>
    <w:rsid w:val="002761F2"/>
    <w:rsid w:val="0028243A"/>
    <w:rsid w:val="00283EE5"/>
    <w:rsid w:val="00285F40"/>
    <w:rsid w:val="00296AFA"/>
    <w:rsid w:val="002A0666"/>
    <w:rsid w:val="002B0D4D"/>
    <w:rsid w:val="002B1BE5"/>
    <w:rsid w:val="002B2818"/>
    <w:rsid w:val="002B3CCC"/>
    <w:rsid w:val="002B479D"/>
    <w:rsid w:val="002B523D"/>
    <w:rsid w:val="002B6F03"/>
    <w:rsid w:val="002C0716"/>
    <w:rsid w:val="002C6973"/>
    <w:rsid w:val="002C6F33"/>
    <w:rsid w:val="002D29AD"/>
    <w:rsid w:val="002D2D17"/>
    <w:rsid w:val="002D5161"/>
    <w:rsid w:val="002E1741"/>
    <w:rsid w:val="002E1EF4"/>
    <w:rsid w:val="002E21A0"/>
    <w:rsid w:val="002E69EC"/>
    <w:rsid w:val="002E6B48"/>
    <w:rsid w:val="002E6D6E"/>
    <w:rsid w:val="002E6E12"/>
    <w:rsid w:val="002F0D93"/>
    <w:rsid w:val="002F10BB"/>
    <w:rsid w:val="002F1AF8"/>
    <w:rsid w:val="002F2388"/>
    <w:rsid w:val="002F35B3"/>
    <w:rsid w:val="0030220E"/>
    <w:rsid w:val="003045F6"/>
    <w:rsid w:val="00306205"/>
    <w:rsid w:val="00310DA7"/>
    <w:rsid w:val="003140CB"/>
    <w:rsid w:val="00315843"/>
    <w:rsid w:val="003214D5"/>
    <w:rsid w:val="003223B0"/>
    <w:rsid w:val="0032427B"/>
    <w:rsid w:val="003242EB"/>
    <w:rsid w:val="00331038"/>
    <w:rsid w:val="00333811"/>
    <w:rsid w:val="003341C7"/>
    <w:rsid w:val="003402FB"/>
    <w:rsid w:val="00341FB2"/>
    <w:rsid w:val="0034401C"/>
    <w:rsid w:val="00346554"/>
    <w:rsid w:val="00353546"/>
    <w:rsid w:val="00361521"/>
    <w:rsid w:val="00386175"/>
    <w:rsid w:val="003944D4"/>
    <w:rsid w:val="00394A73"/>
    <w:rsid w:val="00394C0C"/>
    <w:rsid w:val="003971DD"/>
    <w:rsid w:val="00397824"/>
    <w:rsid w:val="003A57BF"/>
    <w:rsid w:val="003A778C"/>
    <w:rsid w:val="003B1ACE"/>
    <w:rsid w:val="003B509F"/>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2848"/>
    <w:rsid w:val="00423B5E"/>
    <w:rsid w:val="004241FE"/>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0415"/>
    <w:rsid w:val="004B5D97"/>
    <w:rsid w:val="004C50EA"/>
    <w:rsid w:val="004C68FD"/>
    <w:rsid w:val="004E4BBC"/>
    <w:rsid w:val="004F277F"/>
    <w:rsid w:val="004F5626"/>
    <w:rsid w:val="004F6487"/>
    <w:rsid w:val="00501A9E"/>
    <w:rsid w:val="00512B91"/>
    <w:rsid w:val="00517F0E"/>
    <w:rsid w:val="00521B93"/>
    <w:rsid w:val="005239E3"/>
    <w:rsid w:val="00530AE8"/>
    <w:rsid w:val="005335FD"/>
    <w:rsid w:val="005337D8"/>
    <w:rsid w:val="00534FC2"/>
    <w:rsid w:val="00540272"/>
    <w:rsid w:val="00541A0A"/>
    <w:rsid w:val="00545BF8"/>
    <w:rsid w:val="005506A5"/>
    <w:rsid w:val="00551189"/>
    <w:rsid w:val="005532FD"/>
    <w:rsid w:val="00570A3D"/>
    <w:rsid w:val="00570EF6"/>
    <w:rsid w:val="005873F2"/>
    <w:rsid w:val="00590162"/>
    <w:rsid w:val="00592D2B"/>
    <w:rsid w:val="00594C68"/>
    <w:rsid w:val="005B1A3F"/>
    <w:rsid w:val="005B40E9"/>
    <w:rsid w:val="005B43F8"/>
    <w:rsid w:val="005B7CEC"/>
    <w:rsid w:val="005C0F97"/>
    <w:rsid w:val="005C23E2"/>
    <w:rsid w:val="005C684D"/>
    <w:rsid w:val="005D28E1"/>
    <w:rsid w:val="005D4A3E"/>
    <w:rsid w:val="005D6D1A"/>
    <w:rsid w:val="005E2DF4"/>
    <w:rsid w:val="005E34E6"/>
    <w:rsid w:val="005E3CCE"/>
    <w:rsid w:val="005E4629"/>
    <w:rsid w:val="005F1417"/>
    <w:rsid w:val="005F1C78"/>
    <w:rsid w:val="00602CAC"/>
    <w:rsid w:val="006035EE"/>
    <w:rsid w:val="00603A1E"/>
    <w:rsid w:val="006052BD"/>
    <w:rsid w:val="006112FB"/>
    <w:rsid w:val="0061167F"/>
    <w:rsid w:val="00613F70"/>
    <w:rsid w:val="0061438D"/>
    <w:rsid w:val="00620BB4"/>
    <w:rsid w:val="00621FF8"/>
    <w:rsid w:val="0062793D"/>
    <w:rsid w:val="00632ABF"/>
    <w:rsid w:val="00633573"/>
    <w:rsid w:val="00636F8A"/>
    <w:rsid w:val="00643AD3"/>
    <w:rsid w:val="00644B4A"/>
    <w:rsid w:val="00645D4E"/>
    <w:rsid w:val="00645D82"/>
    <w:rsid w:val="00650603"/>
    <w:rsid w:val="00651A58"/>
    <w:rsid w:val="00651B79"/>
    <w:rsid w:val="00653412"/>
    <w:rsid w:val="00654501"/>
    <w:rsid w:val="00655BA7"/>
    <w:rsid w:val="00660511"/>
    <w:rsid w:val="00665A70"/>
    <w:rsid w:val="00666925"/>
    <w:rsid w:val="0067211F"/>
    <w:rsid w:val="00676782"/>
    <w:rsid w:val="00676D99"/>
    <w:rsid w:val="006772E6"/>
    <w:rsid w:val="00685A91"/>
    <w:rsid w:val="00691303"/>
    <w:rsid w:val="00695464"/>
    <w:rsid w:val="00695A6E"/>
    <w:rsid w:val="00697A5A"/>
    <w:rsid w:val="006A26FB"/>
    <w:rsid w:val="006A43B9"/>
    <w:rsid w:val="006A4573"/>
    <w:rsid w:val="006A5775"/>
    <w:rsid w:val="006A5DC9"/>
    <w:rsid w:val="006B1FB8"/>
    <w:rsid w:val="006B417F"/>
    <w:rsid w:val="006C0EA1"/>
    <w:rsid w:val="006C142E"/>
    <w:rsid w:val="006C1C6A"/>
    <w:rsid w:val="006C2077"/>
    <w:rsid w:val="006C4498"/>
    <w:rsid w:val="006D1595"/>
    <w:rsid w:val="006D2A7B"/>
    <w:rsid w:val="006D2D2C"/>
    <w:rsid w:val="006E2F0F"/>
    <w:rsid w:val="006F1DEB"/>
    <w:rsid w:val="006F3C80"/>
    <w:rsid w:val="006F7D32"/>
    <w:rsid w:val="00700240"/>
    <w:rsid w:val="00700F3E"/>
    <w:rsid w:val="00700FD4"/>
    <w:rsid w:val="0070249A"/>
    <w:rsid w:val="00704811"/>
    <w:rsid w:val="007128DE"/>
    <w:rsid w:val="00713F3A"/>
    <w:rsid w:val="00715068"/>
    <w:rsid w:val="00716B3E"/>
    <w:rsid w:val="00717C92"/>
    <w:rsid w:val="00723277"/>
    <w:rsid w:val="00724C3E"/>
    <w:rsid w:val="0073457A"/>
    <w:rsid w:val="007360F2"/>
    <w:rsid w:val="00744F51"/>
    <w:rsid w:val="00745AB6"/>
    <w:rsid w:val="00746795"/>
    <w:rsid w:val="00747FD8"/>
    <w:rsid w:val="0075099F"/>
    <w:rsid w:val="00753907"/>
    <w:rsid w:val="00761D0E"/>
    <w:rsid w:val="00764616"/>
    <w:rsid w:val="00766C71"/>
    <w:rsid w:val="007707B3"/>
    <w:rsid w:val="007744F1"/>
    <w:rsid w:val="00777332"/>
    <w:rsid w:val="00777A5D"/>
    <w:rsid w:val="007822D2"/>
    <w:rsid w:val="00785848"/>
    <w:rsid w:val="00793439"/>
    <w:rsid w:val="007A176F"/>
    <w:rsid w:val="007A2B19"/>
    <w:rsid w:val="007B162A"/>
    <w:rsid w:val="007B47D7"/>
    <w:rsid w:val="007C7AD2"/>
    <w:rsid w:val="007E5F6D"/>
    <w:rsid w:val="007F37CB"/>
    <w:rsid w:val="007F3F73"/>
    <w:rsid w:val="007F4037"/>
    <w:rsid w:val="007F4596"/>
    <w:rsid w:val="00800C3F"/>
    <w:rsid w:val="00801BF2"/>
    <w:rsid w:val="00803605"/>
    <w:rsid w:val="00806AA1"/>
    <w:rsid w:val="008137F4"/>
    <w:rsid w:val="008149CB"/>
    <w:rsid w:val="0081518E"/>
    <w:rsid w:val="008156B9"/>
    <w:rsid w:val="00817D64"/>
    <w:rsid w:val="00822398"/>
    <w:rsid w:val="0082349B"/>
    <w:rsid w:val="008257F4"/>
    <w:rsid w:val="00827B9E"/>
    <w:rsid w:val="008336CD"/>
    <w:rsid w:val="00844D92"/>
    <w:rsid w:val="008505CE"/>
    <w:rsid w:val="00850929"/>
    <w:rsid w:val="008510E4"/>
    <w:rsid w:val="00854105"/>
    <w:rsid w:val="00854E87"/>
    <w:rsid w:val="0086176F"/>
    <w:rsid w:val="00862011"/>
    <w:rsid w:val="00863087"/>
    <w:rsid w:val="00863B74"/>
    <w:rsid w:val="0086576B"/>
    <w:rsid w:val="00866204"/>
    <w:rsid w:val="0087530D"/>
    <w:rsid w:val="0087616D"/>
    <w:rsid w:val="008821DD"/>
    <w:rsid w:val="00891201"/>
    <w:rsid w:val="0089193B"/>
    <w:rsid w:val="00893270"/>
    <w:rsid w:val="008A0077"/>
    <w:rsid w:val="008A0795"/>
    <w:rsid w:val="008A2136"/>
    <w:rsid w:val="008A4C9C"/>
    <w:rsid w:val="008A7957"/>
    <w:rsid w:val="008B0950"/>
    <w:rsid w:val="008B5898"/>
    <w:rsid w:val="008B666F"/>
    <w:rsid w:val="008C0902"/>
    <w:rsid w:val="008D65FC"/>
    <w:rsid w:val="008F50B6"/>
    <w:rsid w:val="008F5999"/>
    <w:rsid w:val="008F6220"/>
    <w:rsid w:val="00901717"/>
    <w:rsid w:val="00903D26"/>
    <w:rsid w:val="00904577"/>
    <w:rsid w:val="0090615A"/>
    <w:rsid w:val="00906EB5"/>
    <w:rsid w:val="00911A5D"/>
    <w:rsid w:val="00916C03"/>
    <w:rsid w:val="00921627"/>
    <w:rsid w:val="00922FA7"/>
    <w:rsid w:val="00923CC3"/>
    <w:rsid w:val="00936F5E"/>
    <w:rsid w:val="00947CF1"/>
    <w:rsid w:val="00951243"/>
    <w:rsid w:val="00965462"/>
    <w:rsid w:val="00965BEC"/>
    <w:rsid w:val="0096645B"/>
    <w:rsid w:val="00974B65"/>
    <w:rsid w:val="0097717B"/>
    <w:rsid w:val="009840D8"/>
    <w:rsid w:val="0098438C"/>
    <w:rsid w:val="00991A5A"/>
    <w:rsid w:val="00994566"/>
    <w:rsid w:val="009A2690"/>
    <w:rsid w:val="009A50E8"/>
    <w:rsid w:val="009B41B9"/>
    <w:rsid w:val="009B611F"/>
    <w:rsid w:val="009C685D"/>
    <w:rsid w:val="009C7526"/>
    <w:rsid w:val="009E0EE7"/>
    <w:rsid w:val="009E20C3"/>
    <w:rsid w:val="009E21C7"/>
    <w:rsid w:val="009F0C1C"/>
    <w:rsid w:val="009F3B29"/>
    <w:rsid w:val="00A047CB"/>
    <w:rsid w:val="00A0485E"/>
    <w:rsid w:val="00A056E2"/>
    <w:rsid w:val="00A07F4C"/>
    <w:rsid w:val="00A106F9"/>
    <w:rsid w:val="00A1276F"/>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3C27"/>
    <w:rsid w:val="00A5455D"/>
    <w:rsid w:val="00A54E62"/>
    <w:rsid w:val="00A7360F"/>
    <w:rsid w:val="00A74711"/>
    <w:rsid w:val="00A747F9"/>
    <w:rsid w:val="00A7791B"/>
    <w:rsid w:val="00A81A60"/>
    <w:rsid w:val="00A8347C"/>
    <w:rsid w:val="00A86061"/>
    <w:rsid w:val="00A9539C"/>
    <w:rsid w:val="00AB309A"/>
    <w:rsid w:val="00AB41B0"/>
    <w:rsid w:val="00AB43D1"/>
    <w:rsid w:val="00AC28A3"/>
    <w:rsid w:val="00AC3E23"/>
    <w:rsid w:val="00AC715B"/>
    <w:rsid w:val="00AC7DEA"/>
    <w:rsid w:val="00AD20D1"/>
    <w:rsid w:val="00AE3FBC"/>
    <w:rsid w:val="00AF3507"/>
    <w:rsid w:val="00AF3A07"/>
    <w:rsid w:val="00AF41D8"/>
    <w:rsid w:val="00AF449B"/>
    <w:rsid w:val="00AF708A"/>
    <w:rsid w:val="00B0067A"/>
    <w:rsid w:val="00B06836"/>
    <w:rsid w:val="00B106E8"/>
    <w:rsid w:val="00B10E06"/>
    <w:rsid w:val="00B149B1"/>
    <w:rsid w:val="00B16CA5"/>
    <w:rsid w:val="00B2115C"/>
    <w:rsid w:val="00B237F7"/>
    <w:rsid w:val="00B25075"/>
    <w:rsid w:val="00B4304D"/>
    <w:rsid w:val="00B43294"/>
    <w:rsid w:val="00B46EB6"/>
    <w:rsid w:val="00B47501"/>
    <w:rsid w:val="00B475BB"/>
    <w:rsid w:val="00B501F8"/>
    <w:rsid w:val="00B51FD1"/>
    <w:rsid w:val="00B56449"/>
    <w:rsid w:val="00B60EEB"/>
    <w:rsid w:val="00B64392"/>
    <w:rsid w:val="00B83F78"/>
    <w:rsid w:val="00B85BEE"/>
    <w:rsid w:val="00B87CAD"/>
    <w:rsid w:val="00B92EC1"/>
    <w:rsid w:val="00B95066"/>
    <w:rsid w:val="00B979FE"/>
    <w:rsid w:val="00BB24F2"/>
    <w:rsid w:val="00BB43A7"/>
    <w:rsid w:val="00BC577B"/>
    <w:rsid w:val="00BD6B58"/>
    <w:rsid w:val="00BD7CB7"/>
    <w:rsid w:val="00BE0B96"/>
    <w:rsid w:val="00BE7FE9"/>
    <w:rsid w:val="00BF0FA3"/>
    <w:rsid w:val="00BF31A6"/>
    <w:rsid w:val="00BF6127"/>
    <w:rsid w:val="00C04421"/>
    <w:rsid w:val="00C063C8"/>
    <w:rsid w:val="00C069CF"/>
    <w:rsid w:val="00C112DB"/>
    <w:rsid w:val="00C16D54"/>
    <w:rsid w:val="00C2180E"/>
    <w:rsid w:val="00C2404F"/>
    <w:rsid w:val="00C26E03"/>
    <w:rsid w:val="00C318C1"/>
    <w:rsid w:val="00C333EE"/>
    <w:rsid w:val="00C44121"/>
    <w:rsid w:val="00C51B22"/>
    <w:rsid w:val="00C52013"/>
    <w:rsid w:val="00C520AA"/>
    <w:rsid w:val="00C55C8C"/>
    <w:rsid w:val="00C56AD1"/>
    <w:rsid w:val="00C57025"/>
    <w:rsid w:val="00C57895"/>
    <w:rsid w:val="00C62B03"/>
    <w:rsid w:val="00C64E15"/>
    <w:rsid w:val="00C67449"/>
    <w:rsid w:val="00C72149"/>
    <w:rsid w:val="00C74C53"/>
    <w:rsid w:val="00C75392"/>
    <w:rsid w:val="00C7577A"/>
    <w:rsid w:val="00C77E21"/>
    <w:rsid w:val="00C81001"/>
    <w:rsid w:val="00C818E5"/>
    <w:rsid w:val="00C82E6A"/>
    <w:rsid w:val="00C838E2"/>
    <w:rsid w:val="00C95074"/>
    <w:rsid w:val="00CA1DA7"/>
    <w:rsid w:val="00CA22F4"/>
    <w:rsid w:val="00CB678B"/>
    <w:rsid w:val="00CB6D25"/>
    <w:rsid w:val="00CB7A5F"/>
    <w:rsid w:val="00CC0E6D"/>
    <w:rsid w:val="00CC2721"/>
    <w:rsid w:val="00CC2817"/>
    <w:rsid w:val="00CD053E"/>
    <w:rsid w:val="00CD3CD4"/>
    <w:rsid w:val="00CD7695"/>
    <w:rsid w:val="00CD79A2"/>
    <w:rsid w:val="00CE09E9"/>
    <w:rsid w:val="00CE2CE2"/>
    <w:rsid w:val="00CE4347"/>
    <w:rsid w:val="00CE7D1F"/>
    <w:rsid w:val="00CF672D"/>
    <w:rsid w:val="00D0195A"/>
    <w:rsid w:val="00D11633"/>
    <w:rsid w:val="00D141B5"/>
    <w:rsid w:val="00D154AB"/>
    <w:rsid w:val="00D16960"/>
    <w:rsid w:val="00D23023"/>
    <w:rsid w:val="00D34FA0"/>
    <w:rsid w:val="00D37418"/>
    <w:rsid w:val="00D41CAC"/>
    <w:rsid w:val="00D43971"/>
    <w:rsid w:val="00D44BBE"/>
    <w:rsid w:val="00D45623"/>
    <w:rsid w:val="00D45E81"/>
    <w:rsid w:val="00D46B67"/>
    <w:rsid w:val="00D51EA5"/>
    <w:rsid w:val="00D55C07"/>
    <w:rsid w:val="00D55DD8"/>
    <w:rsid w:val="00D6122A"/>
    <w:rsid w:val="00D627D4"/>
    <w:rsid w:val="00D64515"/>
    <w:rsid w:val="00D64603"/>
    <w:rsid w:val="00D64995"/>
    <w:rsid w:val="00D654ED"/>
    <w:rsid w:val="00D70053"/>
    <w:rsid w:val="00D7049D"/>
    <w:rsid w:val="00D70A6F"/>
    <w:rsid w:val="00D725DC"/>
    <w:rsid w:val="00D8009E"/>
    <w:rsid w:val="00D809EA"/>
    <w:rsid w:val="00D81DAB"/>
    <w:rsid w:val="00D83D45"/>
    <w:rsid w:val="00D914C8"/>
    <w:rsid w:val="00D933EC"/>
    <w:rsid w:val="00D948F2"/>
    <w:rsid w:val="00D97876"/>
    <w:rsid w:val="00DA0022"/>
    <w:rsid w:val="00DA0A60"/>
    <w:rsid w:val="00DA4434"/>
    <w:rsid w:val="00DA5B32"/>
    <w:rsid w:val="00DB2670"/>
    <w:rsid w:val="00DB510B"/>
    <w:rsid w:val="00DC00FE"/>
    <w:rsid w:val="00DC1F09"/>
    <w:rsid w:val="00DC35FF"/>
    <w:rsid w:val="00DC4911"/>
    <w:rsid w:val="00DC6F65"/>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6D1A"/>
    <w:rsid w:val="00E201F7"/>
    <w:rsid w:val="00E20C4D"/>
    <w:rsid w:val="00E3168D"/>
    <w:rsid w:val="00E332B8"/>
    <w:rsid w:val="00E34DC5"/>
    <w:rsid w:val="00E37336"/>
    <w:rsid w:val="00E40DD5"/>
    <w:rsid w:val="00E43591"/>
    <w:rsid w:val="00E464C8"/>
    <w:rsid w:val="00E521D8"/>
    <w:rsid w:val="00E53F6D"/>
    <w:rsid w:val="00E55CCA"/>
    <w:rsid w:val="00E56458"/>
    <w:rsid w:val="00E56579"/>
    <w:rsid w:val="00E571A8"/>
    <w:rsid w:val="00E5771D"/>
    <w:rsid w:val="00E6287E"/>
    <w:rsid w:val="00E72C2B"/>
    <w:rsid w:val="00E83576"/>
    <w:rsid w:val="00E8374B"/>
    <w:rsid w:val="00E83B76"/>
    <w:rsid w:val="00E841F9"/>
    <w:rsid w:val="00E869A4"/>
    <w:rsid w:val="00E9435F"/>
    <w:rsid w:val="00E95AF5"/>
    <w:rsid w:val="00EA0EB2"/>
    <w:rsid w:val="00EA0FD6"/>
    <w:rsid w:val="00EA1B60"/>
    <w:rsid w:val="00EA1CCC"/>
    <w:rsid w:val="00EA40A5"/>
    <w:rsid w:val="00EA491C"/>
    <w:rsid w:val="00EA4A54"/>
    <w:rsid w:val="00EA5B20"/>
    <w:rsid w:val="00EA69FB"/>
    <w:rsid w:val="00EB4AFB"/>
    <w:rsid w:val="00EB75F8"/>
    <w:rsid w:val="00EC1647"/>
    <w:rsid w:val="00EC176A"/>
    <w:rsid w:val="00EC49B9"/>
    <w:rsid w:val="00EC5E53"/>
    <w:rsid w:val="00ED25CA"/>
    <w:rsid w:val="00ED52E6"/>
    <w:rsid w:val="00EE0C6D"/>
    <w:rsid w:val="00EE1B26"/>
    <w:rsid w:val="00EF1D91"/>
    <w:rsid w:val="00EF2BA8"/>
    <w:rsid w:val="00EF4D05"/>
    <w:rsid w:val="00F1043D"/>
    <w:rsid w:val="00F10BAC"/>
    <w:rsid w:val="00F157A2"/>
    <w:rsid w:val="00F22464"/>
    <w:rsid w:val="00F233A2"/>
    <w:rsid w:val="00F31469"/>
    <w:rsid w:val="00F315C1"/>
    <w:rsid w:val="00F31B26"/>
    <w:rsid w:val="00F31C36"/>
    <w:rsid w:val="00F32C8D"/>
    <w:rsid w:val="00F33E37"/>
    <w:rsid w:val="00F34A40"/>
    <w:rsid w:val="00F41D4A"/>
    <w:rsid w:val="00F42FD2"/>
    <w:rsid w:val="00F45EA3"/>
    <w:rsid w:val="00F51A98"/>
    <w:rsid w:val="00F534D0"/>
    <w:rsid w:val="00F54CA3"/>
    <w:rsid w:val="00F6051A"/>
    <w:rsid w:val="00F662A9"/>
    <w:rsid w:val="00F7065A"/>
    <w:rsid w:val="00F75D03"/>
    <w:rsid w:val="00F77625"/>
    <w:rsid w:val="00F803F4"/>
    <w:rsid w:val="00F8542E"/>
    <w:rsid w:val="00F854AC"/>
    <w:rsid w:val="00F94432"/>
    <w:rsid w:val="00FA03A1"/>
    <w:rsid w:val="00FA3DA8"/>
    <w:rsid w:val="00FA7E4A"/>
    <w:rsid w:val="00FB0BE2"/>
    <w:rsid w:val="00FB2EB1"/>
    <w:rsid w:val="00FB4758"/>
    <w:rsid w:val="00FB4EE2"/>
    <w:rsid w:val="00FC23A3"/>
    <w:rsid w:val="00FC6226"/>
    <w:rsid w:val="00FD3E5C"/>
    <w:rsid w:val="00FD5001"/>
    <w:rsid w:val="00FD5AE0"/>
    <w:rsid w:val="00FD7872"/>
    <w:rsid w:val="00FE4C21"/>
    <w:rsid w:val="00FE5E6F"/>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A7A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252AA8"/>
    <w:pPr>
      <w:keepNext/>
      <w:numPr>
        <w:numId w:val="4"/>
      </w:numPr>
      <w:spacing w:before="0" w:after="0" w:line="240" w:lineRule="auto"/>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E5771D"/>
    <w:pPr>
      <w:keepNext/>
      <w:keepLines/>
      <w:numPr>
        <w:ilvl w:val="1"/>
        <w:numId w:val="4"/>
      </w:numPr>
      <w:outlineLvl w:val="1"/>
    </w:pPr>
    <w:rPr>
      <w:rFonts w:eastAsiaTheme="majorEastAsia" w:cstheme="majorBidi"/>
      <w:b/>
      <w:color w:val="000000" w:themeColor="text1"/>
      <w:sz w:val="22"/>
      <w:szCs w:val="26"/>
    </w:rPr>
  </w:style>
  <w:style w:type="paragraph" w:styleId="Heading3">
    <w:name w:val="heading 3"/>
    <w:basedOn w:val="Normal"/>
    <w:next w:val="Normal"/>
    <w:link w:val="Heading3Char"/>
    <w:uiPriority w:val="9"/>
    <w:unhideWhenUsed/>
    <w:qFormat/>
    <w:rsid w:val="00777332"/>
    <w:pPr>
      <w:keepNext/>
      <w:keepLines/>
      <w:numPr>
        <w:ilvl w:val="2"/>
        <w:numId w:val="4"/>
      </w:numPr>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numPr>
        <w:ilvl w:val="3"/>
        <w:numId w:val="4"/>
      </w:numPr>
      <w:spacing w:before="120"/>
      <w:outlineLvl w:val="3"/>
    </w:pPr>
    <w:rPr>
      <w:rFonts w:eastAsiaTheme="majorEastAsia" w:cstheme="majorBidi"/>
      <w:i/>
      <w:iCs/>
      <w:color w:val="000000" w:themeColor="text1"/>
    </w:rPr>
  </w:style>
  <w:style w:type="paragraph" w:styleId="Heading5">
    <w:name w:val="heading 5"/>
    <w:basedOn w:val="Normal"/>
    <w:next w:val="Normal"/>
    <w:link w:val="Heading5Char"/>
    <w:semiHidden/>
    <w:unhideWhenUsed/>
    <w:qFormat/>
    <w:rsid w:val="00653412"/>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653412"/>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653412"/>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53412"/>
    <w:pPr>
      <w:keepNext/>
      <w:keepLines/>
      <w:numPr>
        <w:ilvl w:val="7"/>
        <w:numId w:val="4"/>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653412"/>
    <w:pPr>
      <w:keepNext/>
      <w:keepLines/>
      <w:numPr>
        <w:ilvl w:val="8"/>
        <w:numId w:val="4"/>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uiPriority w:val="39"/>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252AA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E5771D"/>
    <w:rPr>
      <w:rFonts w:ascii="Arial" w:eastAsiaTheme="majorEastAsia" w:hAnsi="Arial" w:cstheme="majorBidi"/>
      <w:b/>
      <w:color w:val="000000" w:themeColor="text1"/>
      <w:sz w:val="22"/>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2B3CCC"/>
    <w:pPr>
      <w:numPr>
        <w:numId w:val="7"/>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character" w:styleId="FootnoteReference">
    <w:name w:val="footnote reference"/>
    <w:rsid w:val="00252AA8"/>
    <w:rPr>
      <w:vertAlign w:val="superscript"/>
    </w:rPr>
  </w:style>
  <w:style w:type="character" w:styleId="CommentReference">
    <w:name w:val="annotation reference"/>
    <w:rsid w:val="00252AA8"/>
    <w:rPr>
      <w:sz w:val="16"/>
      <w:szCs w:val="16"/>
    </w:rPr>
  </w:style>
  <w:style w:type="paragraph" w:styleId="CommentText">
    <w:name w:val="annotation text"/>
    <w:basedOn w:val="Normal"/>
    <w:link w:val="CommentTextChar"/>
    <w:rsid w:val="00252AA8"/>
    <w:pPr>
      <w:spacing w:before="0" w:after="0"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rsid w:val="00252AA8"/>
    <w:rPr>
      <w:lang w:val="en-GB" w:eastAsia="en-US"/>
    </w:rPr>
  </w:style>
  <w:style w:type="paragraph" w:styleId="FootnoteText">
    <w:name w:val="footnote text"/>
    <w:basedOn w:val="Normal"/>
    <w:link w:val="FootnoteTextChar"/>
    <w:rsid w:val="00252AA8"/>
    <w:pPr>
      <w:spacing w:before="0" w:after="0" w:line="240" w:lineRule="auto"/>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rsid w:val="00252AA8"/>
    <w:rPr>
      <w:lang w:val="en-GB" w:eastAsia="en-US"/>
    </w:rPr>
  </w:style>
  <w:style w:type="paragraph" w:styleId="ListParagraph">
    <w:name w:val="List Paragraph"/>
    <w:basedOn w:val="Normal"/>
    <w:link w:val="ListParagraphChar"/>
    <w:uiPriority w:val="34"/>
    <w:qFormat/>
    <w:rsid w:val="00252AA8"/>
    <w:pPr>
      <w:spacing w:before="0" w:after="0" w:line="240" w:lineRule="auto"/>
      <w:ind w:left="720"/>
      <w:contextualSpacing/>
    </w:pPr>
    <w:rPr>
      <w:rFonts w:ascii="Times New Roman" w:eastAsia="Times New Roman" w:hAnsi="Times New Roman" w:cs="Times New Roman"/>
      <w:sz w:val="24"/>
      <w:szCs w:val="24"/>
    </w:rPr>
  </w:style>
  <w:style w:type="paragraph" w:customStyle="1" w:styleId="MyEMSANormal">
    <w:name w:val="My EMSA Normal"/>
    <w:basedOn w:val="Normal"/>
    <w:link w:val="MyEMSANormalChar"/>
    <w:qFormat/>
    <w:rsid w:val="00252AA8"/>
    <w:pPr>
      <w:spacing w:before="120" w:after="120" w:line="288" w:lineRule="auto"/>
      <w:contextualSpacing/>
    </w:pPr>
    <w:rPr>
      <w:rFonts w:eastAsia="Times New Roman" w:cs="Times New Roman"/>
      <w:szCs w:val="24"/>
    </w:rPr>
  </w:style>
  <w:style w:type="character" w:customStyle="1" w:styleId="MyEMSANormalChar">
    <w:name w:val="My EMSA Normal Char"/>
    <w:basedOn w:val="DefaultParagraphFont"/>
    <w:link w:val="MyEMSANormal"/>
    <w:rsid w:val="00252AA8"/>
    <w:rPr>
      <w:rFonts w:ascii="Arial" w:hAnsi="Arial"/>
      <w:szCs w:val="24"/>
      <w:lang w:val="en-GB" w:eastAsia="en-US"/>
    </w:rPr>
  </w:style>
  <w:style w:type="paragraph" w:customStyle="1" w:styleId="MyEMSATitle1">
    <w:name w:val="My EMSA Title 1"/>
    <w:basedOn w:val="MyEMSANormal"/>
    <w:link w:val="MyEMSATitle1Char"/>
    <w:qFormat/>
    <w:rsid w:val="00252AA8"/>
    <w:pPr>
      <w:spacing w:before="0" w:after="0"/>
      <w:jc w:val="center"/>
    </w:pPr>
    <w:rPr>
      <w:b/>
      <w:color w:val="C0504D" w:themeColor="accent2"/>
      <w:sz w:val="28"/>
    </w:rPr>
  </w:style>
  <w:style w:type="character" w:customStyle="1" w:styleId="ListParagraphChar">
    <w:name w:val="List Paragraph Char"/>
    <w:basedOn w:val="DefaultParagraphFont"/>
    <w:link w:val="ListParagraph"/>
    <w:uiPriority w:val="34"/>
    <w:rsid w:val="00252AA8"/>
    <w:rPr>
      <w:sz w:val="24"/>
      <w:szCs w:val="24"/>
      <w:lang w:val="en-GB" w:eastAsia="en-US"/>
    </w:rPr>
  </w:style>
  <w:style w:type="character" w:customStyle="1" w:styleId="MyEMSATitle1Char">
    <w:name w:val="My EMSA Title 1 Char"/>
    <w:basedOn w:val="MyEMSANormalChar"/>
    <w:link w:val="MyEMSATitle1"/>
    <w:rsid w:val="00252AA8"/>
    <w:rPr>
      <w:rFonts w:ascii="Arial" w:hAnsi="Arial"/>
      <w:b/>
      <w:color w:val="C0504D" w:themeColor="accent2"/>
      <w:sz w:val="28"/>
      <w:szCs w:val="24"/>
      <w:lang w:val="en-GB" w:eastAsia="en-US"/>
    </w:rPr>
  </w:style>
  <w:style w:type="character" w:customStyle="1" w:styleId="Heading5Char">
    <w:name w:val="Heading 5 Char"/>
    <w:basedOn w:val="DefaultParagraphFont"/>
    <w:link w:val="Heading5"/>
    <w:semiHidden/>
    <w:rsid w:val="00653412"/>
    <w:rPr>
      <w:rFonts w:asciiTheme="majorHAnsi" w:eastAsiaTheme="majorEastAsia" w:hAnsiTheme="majorHAnsi" w:cstheme="majorBidi"/>
      <w:color w:val="243F60" w:themeColor="accent1" w:themeShade="7F"/>
      <w:szCs w:val="22"/>
      <w:lang w:val="en-GB" w:eastAsia="en-US"/>
    </w:rPr>
  </w:style>
  <w:style w:type="character" w:customStyle="1" w:styleId="Heading6Char">
    <w:name w:val="Heading 6 Char"/>
    <w:basedOn w:val="DefaultParagraphFont"/>
    <w:link w:val="Heading6"/>
    <w:semiHidden/>
    <w:rsid w:val="00653412"/>
    <w:rPr>
      <w:rFonts w:asciiTheme="majorHAnsi" w:eastAsiaTheme="majorEastAsia" w:hAnsiTheme="majorHAnsi" w:cstheme="majorBidi"/>
      <w:i/>
      <w:iCs/>
      <w:color w:val="243F60" w:themeColor="accent1" w:themeShade="7F"/>
      <w:szCs w:val="22"/>
      <w:lang w:val="en-GB" w:eastAsia="en-US"/>
    </w:rPr>
  </w:style>
  <w:style w:type="character" w:customStyle="1" w:styleId="Heading7Char">
    <w:name w:val="Heading 7 Char"/>
    <w:basedOn w:val="DefaultParagraphFont"/>
    <w:link w:val="Heading7"/>
    <w:semiHidden/>
    <w:rsid w:val="00653412"/>
    <w:rPr>
      <w:rFonts w:asciiTheme="majorHAnsi" w:eastAsiaTheme="majorEastAsia" w:hAnsiTheme="majorHAnsi" w:cstheme="majorBidi"/>
      <w:i/>
      <w:iCs/>
      <w:color w:val="404040" w:themeColor="text1" w:themeTint="BF"/>
      <w:szCs w:val="22"/>
      <w:lang w:val="en-GB" w:eastAsia="en-US"/>
    </w:rPr>
  </w:style>
  <w:style w:type="character" w:customStyle="1" w:styleId="Heading8Char">
    <w:name w:val="Heading 8 Char"/>
    <w:basedOn w:val="DefaultParagraphFont"/>
    <w:link w:val="Heading8"/>
    <w:semiHidden/>
    <w:rsid w:val="00653412"/>
    <w:rPr>
      <w:rFonts w:asciiTheme="majorHAnsi" w:eastAsiaTheme="majorEastAsia" w:hAnsiTheme="majorHAnsi" w:cstheme="majorBidi"/>
      <w:color w:val="404040" w:themeColor="text1" w:themeTint="BF"/>
      <w:lang w:val="en-GB" w:eastAsia="en-US"/>
    </w:rPr>
  </w:style>
  <w:style w:type="character" w:customStyle="1" w:styleId="Heading9Char">
    <w:name w:val="Heading 9 Char"/>
    <w:basedOn w:val="DefaultParagraphFont"/>
    <w:link w:val="Heading9"/>
    <w:semiHidden/>
    <w:rsid w:val="00653412"/>
    <w:rPr>
      <w:rFonts w:asciiTheme="majorHAnsi" w:eastAsiaTheme="majorEastAsia" w:hAnsiTheme="majorHAnsi" w:cstheme="majorBidi"/>
      <w:i/>
      <w:iCs/>
      <w:color w:val="404040" w:themeColor="text1" w:themeTint="BF"/>
      <w:lang w:val="en-GB" w:eastAsia="en-US"/>
    </w:rPr>
  </w:style>
  <w:style w:type="character" w:styleId="BookTitle">
    <w:name w:val="Book Title"/>
    <w:basedOn w:val="DefaultParagraphFont"/>
    <w:uiPriority w:val="33"/>
    <w:qFormat/>
    <w:rsid w:val="00024155"/>
    <w:rPr>
      <w:b/>
      <w:bCs/>
      <w:smallCaps/>
      <w:spacing w:val="5"/>
    </w:rPr>
  </w:style>
  <w:style w:type="paragraph" w:styleId="CommentSubject">
    <w:name w:val="annotation subject"/>
    <w:basedOn w:val="CommentText"/>
    <w:next w:val="CommentText"/>
    <w:link w:val="CommentSubjectChar"/>
    <w:rsid w:val="00AF3A07"/>
    <w:pPr>
      <w:spacing w:before="240" w:after="240"/>
    </w:pPr>
    <w:rPr>
      <w:rFonts w:ascii="Arial" w:eastAsiaTheme="minorHAnsi" w:hAnsi="Arial" w:cstheme="minorBidi"/>
      <w:b/>
      <w:bCs/>
    </w:rPr>
  </w:style>
  <w:style w:type="character" w:customStyle="1" w:styleId="CommentSubjectChar">
    <w:name w:val="Comment Subject Char"/>
    <w:basedOn w:val="CommentTextChar"/>
    <w:link w:val="CommentSubject"/>
    <w:rsid w:val="00AF3A07"/>
    <w:rPr>
      <w:rFonts w:ascii="Arial" w:eastAsiaTheme="minorHAnsi" w:hAnsi="Arial" w:cstheme="minorBidi"/>
      <w:b/>
      <w:bCs/>
      <w:lang w:val="en-GB" w:eastAsia="en-US"/>
    </w:rPr>
  </w:style>
  <w:style w:type="paragraph" w:styleId="Revision">
    <w:name w:val="Revision"/>
    <w:hidden/>
    <w:uiPriority w:val="99"/>
    <w:semiHidden/>
    <w:rsid w:val="004F6487"/>
    <w:rPr>
      <w:rFonts w:ascii="Arial" w:eastAsiaTheme="minorHAnsi" w:hAnsi="Arial" w:cstheme="minorBidi"/>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252AA8"/>
    <w:pPr>
      <w:keepNext/>
      <w:numPr>
        <w:numId w:val="4"/>
      </w:numPr>
      <w:spacing w:before="0" w:after="0" w:line="240" w:lineRule="auto"/>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E5771D"/>
    <w:pPr>
      <w:keepNext/>
      <w:keepLines/>
      <w:numPr>
        <w:ilvl w:val="1"/>
        <w:numId w:val="4"/>
      </w:numPr>
      <w:outlineLvl w:val="1"/>
    </w:pPr>
    <w:rPr>
      <w:rFonts w:eastAsiaTheme="majorEastAsia" w:cstheme="majorBidi"/>
      <w:b/>
      <w:color w:val="000000" w:themeColor="text1"/>
      <w:sz w:val="22"/>
      <w:szCs w:val="26"/>
    </w:rPr>
  </w:style>
  <w:style w:type="paragraph" w:styleId="Heading3">
    <w:name w:val="heading 3"/>
    <w:basedOn w:val="Normal"/>
    <w:next w:val="Normal"/>
    <w:link w:val="Heading3Char"/>
    <w:uiPriority w:val="9"/>
    <w:unhideWhenUsed/>
    <w:qFormat/>
    <w:rsid w:val="00777332"/>
    <w:pPr>
      <w:keepNext/>
      <w:keepLines/>
      <w:numPr>
        <w:ilvl w:val="2"/>
        <w:numId w:val="4"/>
      </w:numPr>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numPr>
        <w:ilvl w:val="3"/>
        <w:numId w:val="4"/>
      </w:numPr>
      <w:spacing w:before="120"/>
      <w:outlineLvl w:val="3"/>
    </w:pPr>
    <w:rPr>
      <w:rFonts w:eastAsiaTheme="majorEastAsia" w:cstheme="majorBidi"/>
      <w:i/>
      <w:iCs/>
      <w:color w:val="000000" w:themeColor="text1"/>
    </w:rPr>
  </w:style>
  <w:style w:type="paragraph" w:styleId="Heading5">
    <w:name w:val="heading 5"/>
    <w:basedOn w:val="Normal"/>
    <w:next w:val="Normal"/>
    <w:link w:val="Heading5Char"/>
    <w:semiHidden/>
    <w:unhideWhenUsed/>
    <w:qFormat/>
    <w:rsid w:val="00653412"/>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653412"/>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653412"/>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53412"/>
    <w:pPr>
      <w:keepNext/>
      <w:keepLines/>
      <w:numPr>
        <w:ilvl w:val="7"/>
        <w:numId w:val="4"/>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653412"/>
    <w:pPr>
      <w:keepNext/>
      <w:keepLines/>
      <w:numPr>
        <w:ilvl w:val="8"/>
        <w:numId w:val="4"/>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uiPriority w:val="39"/>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252AA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E5771D"/>
    <w:rPr>
      <w:rFonts w:ascii="Arial" w:eastAsiaTheme="majorEastAsia" w:hAnsi="Arial" w:cstheme="majorBidi"/>
      <w:b/>
      <w:color w:val="000000" w:themeColor="text1"/>
      <w:sz w:val="22"/>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2B3CCC"/>
    <w:pPr>
      <w:numPr>
        <w:numId w:val="7"/>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character" w:styleId="FootnoteReference">
    <w:name w:val="footnote reference"/>
    <w:rsid w:val="00252AA8"/>
    <w:rPr>
      <w:vertAlign w:val="superscript"/>
    </w:rPr>
  </w:style>
  <w:style w:type="character" w:styleId="CommentReference">
    <w:name w:val="annotation reference"/>
    <w:rsid w:val="00252AA8"/>
    <w:rPr>
      <w:sz w:val="16"/>
      <w:szCs w:val="16"/>
    </w:rPr>
  </w:style>
  <w:style w:type="paragraph" w:styleId="CommentText">
    <w:name w:val="annotation text"/>
    <w:basedOn w:val="Normal"/>
    <w:link w:val="CommentTextChar"/>
    <w:rsid w:val="00252AA8"/>
    <w:pPr>
      <w:spacing w:before="0" w:after="0" w:line="240" w:lineRule="auto"/>
    </w:pPr>
    <w:rPr>
      <w:rFonts w:ascii="Times New Roman" w:eastAsia="Times New Roman" w:hAnsi="Times New Roman" w:cs="Times New Roman"/>
      <w:szCs w:val="20"/>
    </w:rPr>
  </w:style>
  <w:style w:type="character" w:customStyle="1" w:styleId="CommentTextChar">
    <w:name w:val="Comment Text Char"/>
    <w:basedOn w:val="DefaultParagraphFont"/>
    <w:link w:val="CommentText"/>
    <w:rsid w:val="00252AA8"/>
    <w:rPr>
      <w:lang w:val="en-GB" w:eastAsia="en-US"/>
    </w:rPr>
  </w:style>
  <w:style w:type="paragraph" w:styleId="FootnoteText">
    <w:name w:val="footnote text"/>
    <w:basedOn w:val="Normal"/>
    <w:link w:val="FootnoteTextChar"/>
    <w:rsid w:val="00252AA8"/>
    <w:pPr>
      <w:spacing w:before="0" w:after="0" w:line="240" w:lineRule="auto"/>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rsid w:val="00252AA8"/>
    <w:rPr>
      <w:lang w:val="en-GB" w:eastAsia="en-US"/>
    </w:rPr>
  </w:style>
  <w:style w:type="paragraph" w:styleId="ListParagraph">
    <w:name w:val="List Paragraph"/>
    <w:basedOn w:val="Normal"/>
    <w:link w:val="ListParagraphChar"/>
    <w:uiPriority w:val="34"/>
    <w:qFormat/>
    <w:rsid w:val="00252AA8"/>
    <w:pPr>
      <w:spacing w:before="0" w:after="0" w:line="240" w:lineRule="auto"/>
      <w:ind w:left="720"/>
      <w:contextualSpacing/>
    </w:pPr>
    <w:rPr>
      <w:rFonts w:ascii="Times New Roman" w:eastAsia="Times New Roman" w:hAnsi="Times New Roman" w:cs="Times New Roman"/>
      <w:sz w:val="24"/>
      <w:szCs w:val="24"/>
    </w:rPr>
  </w:style>
  <w:style w:type="paragraph" w:customStyle="1" w:styleId="MyEMSANormal">
    <w:name w:val="My EMSA Normal"/>
    <w:basedOn w:val="Normal"/>
    <w:link w:val="MyEMSANormalChar"/>
    <w:qFormat/>
    <w:rsid w:val="00252AA8"/>
    <w:pPr>
      <w:spacing w:before="120" w:after="120" w:line="288" w:lineRule="auto"/>
      <w:contextualSpacing/>
    </w:pPr>
    <w:rPr>
      <w:rFonts w:eastAsia="Times New Roman" w:cs="Times New Roman"/>
      <w:szCs w:val="24"/>
    </w:rPr>
  </w:style>
  <w:style w:type="character" w:customStyle="1" w:styleId="MyEMSANormalChar">
    <w:name w:val="My EMSA Normal Char"/>
    <w:basedOn w:val="DefaultParagraphFont"/>
    <w:link w:val="MyEMSANormal"/>
    <w:rsid w:val="00252AA8"/>
    <w:rPr>
      <w:rFonts w:ascii="Arial" w:hAnsi="Arial"/>
      <w:szCs w:val="24"/>
      <w:lang w:val="en-GB" w:eastAsia="en-US"/>
    </w:rPr>
  </w:style>
  <w:style w:type="paragraph" w:customStyle="1" w:styleId="MyEMSATitle1">
    <w:name w:val="My EMSA Title 1"/>
    <w:basedOn w:val="MyEMSANormal"/>
    <w:link w:val="MyEMSATitle1Char"/>
    <w:qFormat/>
    <w:rsid w:val="00252AA8"/>
    <w:pPr>
      <w:spacing w:before="0" w:after="0"/>
      <w:jc w:val="center"/>
    </w:pPr>
    <w:rPr>
      <w:b/>
      <w:color w:val="C0504D" w:themeColor="accent2"/>
      <w:sz w:val="28"/>
    </w:rPr>
  </w:style>
  <w:style w:type="character" w:customStyle="1" w:styleId="ListParagraphChar">
    <w:name w:val="List Paragraph Char"/>
    <w:basedOn w:val="DefaultParagraphFont"/>
    <w:link w:val="ListParagraph"/>
    <w:uiPriority w:val="34"/>
    <w:rsid w:val="00252AA8"/>
    <w:rPr>
      <w:sz w:val="24"/>
      <w:szCs w:val="24"/>
      <w:lang w:val="en-GB" w:eastAsia="en-US"/>
    </w:rPr>
  </w:style>
  <w:style w:type="character" w:customStyle="1" w:styleId="MyEMSATitle1Char">
    <w:name w:val="My EMSA Title 1 Char"/>
    <w:basedOn w:val="MyEMSANormalChar"/>
    <w:link w:val="MyEMSATitle1"/>
    <w:rsid w:val="00252AA8"/>
    <w:rPr>
      <w:rFonts w:ascii="Arial" w:hAnsi="Arial"/>
      <w:b/>
      <w:color w:val="C0504D" w:themeColor="accent2"/>
      <w:sz w:val="28"/>
      <w:szCs w:val="24"/>
      <w:lang w:val="en-GB" w:eastAsia="en-US"/>
    </w:rPr>
  </w:style>
  <w:style w:type="character" w:customStyle="1" w:styleId="Heading5Char">
    <w:name w:val="Heading 5 Char"/>
    <w:basedOn w:val="DefaultParagraphFont"/>
    <w:link w:val="Heading5"/>
    <w:semiHidden/>
    <w:rsid w:val="00653412"/>
    <w:rPr>
      <w:rFonts w:asciiTheme="majorHAnsi" w:eastAsiaTheme="majorEastAsia" w:hAnsiTheme="majorHAnsi" w:cstheme="majorBidi"/>
      <w:color w:val="243F60" w:themeColor="accent1" w:themeShade="7F"/>
      <w:szCs w:val="22"/>
      <w:lang w:val="en-GB" w:eastAsia="en-US"/>
    </w:rPr>
  </w:style>
  <w:style w:type="character" w:customStyle="1" w:styleId="Heading6Char">
    <w:name w:val="Heading 6 Char"/>
    <w:basedOn w:val="DefaultParagraphFont"/>
    <w:link w:val="Heading6"/>
    <w:semiHidden/>
    <w:rsid w:val="00653412"/>
    <w:rPr>
      <w:rFonts w:asciiTheme="majorHAnsi" w:eastAsiaTheme="majorEastAsia" w:hAnsiTheme="majorHAnsi" w:cstheme="majorBidi"/>
      <w:i/>
      <w:iCs/>
      <w:color w:val="243F60" w:themeColor="accent1" w:themeShade="7F"/>
      <w:szCs w:val="22"/>
      <w:lang w:val="en-GB" w:eastAsia="en-US"/>
    </w:rPr>
  </w:style>
  <w:style w:type="character" w:customStyle="1" w:styleId="Heading7Char">
    <w:name w:val="Heading 7 Char"/>
    <w:basedOn w:val="DefaultParagraphFont"/>
    <w:link w:val="Heading7"/>
    <w:semiHidden/>
    <w:rsid w:val="00653412"/>
    <w:rPr>
      <w:rFonts w:asciiTheme="majorHAnsi" w:eastAsiaTheme="majorEastAsia" w:hAnsiTheme="majorHAnsi" w:cstheme="majorBidi"/>
      <w:i/>
      <w:iCs/>
      <w:color w:val="404040" w:themeColor="text1" w:themeTint="BF"/>
      <w:szCs w:val="22"/>
      <w:lang w:val="en-GB" w:eastAsia="en-US"/>
    </w:rPr>
  </w:style>
  <w:style w:type="character" w:customStyle="1" w:styleId="Heading8Char">
    <w:name w:val="Heading 8 Char"/>
    <w:basedOn w:val="DefaultParagraphFont"/>
    <w:link w:val="Heading8"/>
    <w:semiHidden/>
    <w:rsid w:val="00653412"/>
    <w:rPr>
      <w:rFonts w:asciiTheme="majorHAnsi" w:eastAsiaTheme="majorEastAsia" w:hAnsiTheme="majorHAnsi" w:cstheme="majorBidi"/>
      <w:color w:val="404040" w:themeColor="text1" w:themeTint="BF"/>
      <w:lang w:val="en-GB" w:eastAsia="en-US"/>
    </w:rPr>
  </w:style>
  <w:style w:type="character" w:customStyle="1" w:styleId="Heading9Char">
    <w:name w:val="Heading 9 Char"/>
    <w:basedOn w:val="DefaultParagraphFont"/>
    <w:link w:val="Heading9"/>
    <w:semiHidden/>
    <w:rsid w:val="00653412"/>
    <w:rPr>
      <w:rFonts w:asciiTheme="majorHAnsi" w:eastAsiaTheme="majorEastAsia" w:hAnsiTheme="majorHAnsi" w:cstheme="majorBidi"/>
      <w:i/>
      <w:iCs/>
      <w:color w:val="404040" w:themeColor="text1" w:themeTint="BF"/>
      <w:lang w:val="en-GB" w:eastAsia="en-US"/>
    </w:rPr>
  </w:style>
  <w:style w:type="character" w:styleId="BookTitle">
    <w:name w:val="Book Title"/>
    <w:basedOn w:val="DefaultParagraphFont"/>
    <w:uiPriority w:val="33"/>
    <w:qFormat/>
    <w:rsid w:val="00024155"/>
    <w:rPr>
      <w:b/>
      <w:bCs/>
      <w:smallCaps/>
      <w:spacing w:val="5"/>
    </w:rPr>
  </w:style>
  <w:style w:type="paragraph" w:styleId="CommentSubject">
    <w:name w:val="annotation subject"/>
    <w:basedOn w:val="CommentText"/>
    <w:next w:val="CommentText"/>
    <w:link w:val="CommentSubjectChar"/>
    <w:rsid w:val="00AF3A07"/>
    <w:pPr>
      <w:spacing w:before="240" w:after="240"/>
    </w:pPr>
    <w:rPr>
      <w:rFonts w:ascii="Arial" w:eastAsiaTheme="minorHAnsi" w:hAnsi="Arial" w:cstheme="minorBidi"/>
      <w:b/>
      <w:bCs/>
    </w:rPr>
  </w:style>
  <w:style w:type="character" w:customStyle="1" w:styleId="CommentSubjectChar">
    <w:name w:val="Comment Subject Char"/>
    <w:basedOn w:val="CommentTextChar"/>
    <w:link w:val="CommentSubject"/>
    <w:rsid w:val="00AF3A07"/>
    <w:rPr>
      <w:rFonts w:ascii="Arial" w:eastAsiaTheme="minorHAnsi" w:hAnsi="Arial" w:cstheme="minorBidi"/>
      <w:b/>
      <w:bCs/>
      <w:lang w:val="en-GB" w:eastAsia="en-US"/>
    </w:rPr>
  </w:style>
  <w:style w:type="paragraph" w:styleId="Revision">
    <w:name w:val="Revision"/>
    <w:hidden/>
    <w:uiPriority w:val="99"/>
    <w:semiHidden/>
    <w:rsid w:val="004F6487"/>
    <w:rPr>
      <w:rFonts w:ascii="Arial" w:eastAsiaTheme="minorHAnsi" w:hAnsi="Arial" w:cstheme="minorBidi"/>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977470">
      <w:bodyDiv w:val="1"/>
      <w:marLeft w:val="0"/>
      <w:marRight w:val="0"/>
      <w:marTop w:val="0"/>
      <w:marBottom w:val="0"/>
      <w:divBdr>
        <w:top w:val="none" w:sz="0" w:space="0" w:color="auto"/>
        <w:left w:val="none" w:sz="0" w:space="0" w:color="auto"/>
        <w:bottom w:val="none" w:sz="0" w:space="0" w:color="auto"/>
        <w:right w:val="none" w:sz="0" w:space="0" w:color="auto"/>
      </w:divBdr>
    </w:div>
    <w:div w:id="121087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msa.europ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emsa.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msa.europa.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emsa.europa.e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msa.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7095F31092E3409CAA94D567EEE003" ma:contentTypeVersion="" ma:contentTypeDescription="Create a new document." ma:contentTypeScope="" ma:versionID="cfc45e6f55c86b86b7b726c286639ebc">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F02ED-12D7-4246-A374-AF2ED0447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54CDB1-A21F-4127-AD96-FD5D3505A15E}">
  <ds:schemaRefs>
    <ds:schemaRef ds:uri="http://schemas.microsoft.com/sharepoint/v3/contenttype/forms"/>
  </ds:schemaRefs>
</ds:datastoreItem>
</file>

<file path=customXml/itemProps3.xml><?xml version="1.0" encoding="utf-8"?>
<ds:datastoreItem xmlns:ds="http://schemas.openxmlformats.org/officeDocument/2006/customXml" ds:itemID="{EF158B97-2400-4B91-BB03-4D8E20981F45}">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purl.org/dc/elements/1.1/"/>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54080329-95B8-4335-9638-6DD0DEA63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3548</Words>
  <Characters>19499</Characters>
  <Application>Microsoft Office Word</Application>
  <DocSecurity>0</DocSecurity>
  <Lines>162</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note template</vt:lpstr>
      <vt:lpstr>EMSA note template</vt:lpstr>
    </vt:vector>
  </TitlesOfParts>
  <Manager>EMSA</Manager>
  <Company>EMSA</Company>
  <LinksUpToDate>false</LinksUpToDate>
  <CharactersWithSpaces>23001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note template</dc:title>
  <dc:subject>Note</dc:subject>
  <dc:creator>Marta MARTINS</dc:creator>
  <dc:description>Covers standard, ED, HoD, HoU and letter-headed paper.</dc:description>
  <cp:lastModifiedBy>Marta MARTINS</cp:lastModifiedBy>
  <cp:revision>50</cp:revision>
  <cp:lastPrinted>2015-05-22T08:49:00Z</cp:lastPrinted>
  <dcterms:created xsi:type="dcterms:W3CDTF">2015-04-28T15:07:00Z</dcterms:created>
  <dcterms:modified xsi:type="dcterms:W3CDTF">2015-05-22T08:50:00Z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y fmtid="{D5CDD505-2E9C-101B-9397-08002B2CF9AE}" pid="5" name="ContentTypeId">
    <vt:lpwstr>0x010100DD7095F31092E3409CAA94D567EEE003</vt:lpwstr>
  </property>
</Properties>
</file>